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E058" w14:textId="77777777" w:rsidR="00132037" w:rsidRPr="00D364B6" w:rsidRDefault="00132037">
      <w:pPr>
        <w:rPr>
          <w:rFonts w:ascii="Times New Roman" w:hAnsi="Times New Roman" w:cs="Times New Roman"/>
          <w:b/>
        </w:rPr>
      </w:pPr>
    </w:p>
    <w:p w14:paraId="04738011" w14:textId="2FE1DBE0" w:rsidR="00132037" w:rsidRPr="00D364B6" w:rsidRDefault="006564B2" w:rsidP="006564B2">
      <w:pPr>
        <w:jc w:val="right"/>
        <w:rPr>
          <w:rFonts w:ascii="Times New Roman" w:hAnsi="Times New Roman" w:cs="Times New Roman"/>
          <w:bCs/>
        </w:rPr>
      </w:pPr>
      <w:r w:rsidRPr="00D364B6">
        <w:rPr>
          <w:rFonts w:ascii="Times New Roman" w:hAnsi="Times New Roman" w:cs="Times New Roman"/>
          <w:bCs/>
        </w:rPr>
        <w:t>BIOL 4970</w:t>
      </w:r>
    </w:p>
    <w:p w14:paraId="06BCFBCB" w14:textId="7D343AE2" w:rsidR="006564B2" w:rsidRPr="00D364B6" w:rsidRDefault="006564B2" w:rsidP="006564B2">
      <w:pPr>
        <w:jc w:val="right"/>
        <w:rPr>
          <w:rFonts w:ascii="Times New Roman" w:hAnsi="Times New Roman" w:cs="Times New Roman"/>
          <w:bCs/>
        </w:rPr>
      </w:pPr>
      <w:r w:rsidRPr="00D364B6">
        <w:rPr>
          <w:rFonts w:ascii="Times New Roman" w:hAnsi="Times New Roman" w:cs="Times New Roman"/>
          <w:bCs/>
        </w:rPr>
        <w:t>Summer 2018</w:t>
      </w:r>
    </w:p>
    <w:p w14:paraId="79A485BF" w14:textId="48E27AC8" w:rsidR="00132037" w:rsidRPr="00D364B6" w:rsidRDefault="00132037" w:rsidP="00132037">
      <w:pPr>
        <w:jc w:val="center"/>
        <w:rPr>
          <w:rFonts w:ascii="Times New Roman" w:hAnsi="Times New Roman" w:cs="Times New Roman"/>
        </w:rPr>
      </w:pPr>
    </w:p>
    <w:p w14:paraId="37ABEC18" w14:textId="77777777" w:rsidR="00132037" w:rsidRPr="00D364B6" w:rsidRDefault="00132037" w:rsidP="00132037">
      <w:pPr>
        <w:jc w:val="center"/>
        <w:rPr>
          <w:rFonts w:ascii="Times New Roman" w:hAnsi="Times New Roman" w:cs="Times New Roman"/>
        </w:rPr>
      </w:pPr>
    </w:p>
    <w:p w14:paraId="598D2A5C" w14:textId="77777777" w:rsidR="00132037" w:rsidRPr="00D364B6" w:rsidRDefault="00132037" w:rsidP="00132037">
      <w:pPr>
        <w:jc w:val="center"/>
        <w:rPr>
          <w:rFonts w:ascii="Times New Roman" w:hAnsi="Times New Roman" w:cs="Times New Roman"/>
        </w:rPr>
      </w:pPr>
    </w:p>
    <w:p w14:paraId="179EFCDE" w14:textId="77777777" w:rsidR="00132037" w:rsidRPr="00D364B6" w:rsidRDefault="00132037" w:rsidP="00132037">
      <w:pPr>
        <w:jc w:val="center"/>
        <w:rPr>
          <w:rFonts w:ascii="Times New Roman" w:hAnsi="Times New Roman" w:cs="Times New Roman"/>
        </w:rPr>
      </w:pPr>
    </w:p>
    <w:p w14:paraId="49578446" w14:textId="77777777" w:rsidR="00132037" w:rsidRPr="00D364B6" w:rsidRDefault="00132037" w:rsidP="00132037">
      <w:pPr>
        <w:jc w:val="center"/>
        <w:rPr>
          <w:rFonts w:ascii="Times New Roman" w:hAnsi="Times New Roman" w:cs="Times New Roman"/>
        </w:rPr>
      </w:pPr>
    </w:p>
    <w:p w14:paraId="3D7A510A" w14:textId="77777777" w:rsidR="00132037" w:rsidRPr="00D364B6" w:rsidRDefault="00132037" w:rsidP="00132037">
      <w:pPr>
        <w:jc w:val="center"/>
        <w:rPr>
          <w:rFonts w:ascii="Times New Roman" w:hAnsi="Times New Roman" w:cs="Times New Roman"/>
        </w:rPr>
      </w:pPr>
    </w:p>
    <w:p w14:paraId="1883BDC8" w14:textId="77777777" w:rsidR="00132037" w:rsidRPr="00D364B6" w:rsidRDefault="00132037" w:rsidP="00132037">
      <w:pPr>
        <w:jc w:val="center"/>
        <w:rPr>
          <w:rFonts w:ascii="Times New Roman" w:hAnsi="Times New Roman" w:cs="Times New Roman"/>
        </w:rPr>
      </w:pPr>
    </w:p>
    <w:p w14:paraId="111470A2" w14:textId="77777777" w:rsidR="00132037" w:rsidRPr="00D364B6" w:rsidRDefault="00132037" w:rsidP="00132037">
      <w:pPr>
        <w:jc w:val="center"/>
        <w:rPr>
          <w:rFonts w:ascii="Times New Roman" w:hAnsi="Times New Roman" w:cs="Times New Roman"/>
          <w:b/>
        </w:rPr>
      </w:pPr>
    </w:p>
    <w:p w14:paraId="5831BB8F" w14:textId="77777777" w:rsidR="00132037" w:rsidRPr="00D364B6" w:rsidRDefault="00132037" w:rsidP="00132037">
      <w:pPr>
        <w:jc w:val="center"/>
        <w:rPr>
          <w:rFonts w:ascii="Times New Roman" w:hAnsi="Times New Roman" w:cs="Times New Roman"/>
          <w:b/>
        </w:rPr>
      </w:pPr>
    </w:p>
    <w:p w14:paraId="06F54C72" w14:textId="77777777" w:rsidR="00132037" w:rsidRPr="00D364B6" w:rsidRDefault="00132037" w:rsidP="00132037">
      <w:pPr>
        <w:jc w:val="center"/>
        <w:rPr>
          <w:rFonts w:ascii="Times New Roman" w:hAnsi="Times New Roman" w:cs="Times New Roman"/>
          <w:b/>
        </w:rPr>
      </w:pPr>
    </w:p>
    <w:p w14:paraId="0B826FAF" w14:textId="77777777" w:rsidR="00132037" w:rsidRPr="00D364B6" w:rsidRDefault="00132037" w:rsidP="00132037">
      <w:pPr>
        <w:jc w:val="center"/>
        <w:rPr>
          <w:rFonts w:ascii="Times New Roman" w:hAnsi="Times New Roman" w:cs="Times New Roman"/>
          <w:b/>
        </w:rPr>
      </w:pPr>
    </w:p>
    <w:p w14:paraId="770893D9" w14:textId="37F68BF8" w:rsidR="008810C0" w:rsidRPr="00D364B6" w:rsidRDefault="00CD396D" w:rsidP="00CD396D">
      <w:pPr>
        <w:spacing w:line="480" w:lineRule="atLeast"/>
        <w:jc w:val="center"/>
        <w:outlineLvl w:val="0"/>
        <w:rPr>
          <w:rFonts w:ascii="Times New Roman" w:eastAsia="Times New Roman" w:hAnsi="Times New Roman" w:cs="Times New Roman"/>
          <w:kern w:val="36"/>
          <w:lang w:bidi="pa-IN"/>
        </w:rPr>
      </w:pPr>
      <w:r>
        <w:rPr>
          <w:rFonts w:ascii="Times New Roman" w:eastAsia="Times New Roman" w:hAnsi="Times New Roman" w:cs="Times New Roman"/>
          <w:kern w:val="36"/>
          <w:lang w:bidi="pa-IN"/>
        </w:rPr>
        <w:t>Determination of an ACTH Standard Curve through ELISA Analysis to Determine the Concentration of an Unknown Sample</w:t>
      </w:r>
    </w:p>
    <w:p w14:paraId="25598DFA" w14:textId="77777777" w:rsidR="00132037" w:rsidRPr="00D364B6" w:rsidRDefault="00132037" w:rsidP="00132037">
      <w:pPr>
        <w:jc w:val="center"/>
        <w:rPr>
          <w:rFonts w:ascii="Times New Roman" w:hAnsi="Times New Roman" w:cs="Times New Roman"/>
          <w:b/>
        </w:rPr>
      </w:pPr>
    </w:p>
    <w:p w14:paraId="77A86E9B" w14:textId="77777777" w:rsidR="00132037" w:rsidRPr="00D364B6" w:rsidRDefault="00132037" w:rsidP="00132037">
      <w:pPr>
        <w:jc w:val="center"/>
        <w:rPr>
          <w:rFonts w:ascii="Times New Roman" w:hAnsi="Times New Roman" w:cs="Times New Roman"/>
          <w:b/>
        </w:rPr>
      </w:pPr>
    </w:p>
    <w:p w14:paraId="13A838C2" w14:textId="77777777" w:rsidR="00132037" w:rsidRPr="00D364B6" w:rsidRDefault="00132037" w:rsidP="00132037">
      <w:pPr>
        <w:jc w:val="center"/>
        <w:rPr>
          <w:rFonts w:ascii="Times New Roman" w:hAnsi="Times New Roman" w:cs="Times New Roman"/>
          <w:b/>
        </w:rPr>
      </w:pPr>
    </w:p>
    <w:p w14:paraId="3796151D" w14:textId="77777777" w:rsidR="00132037" w:rsidRPr="00D364B6" w:rsidRDefault="00132037" w:rsidP="00132037">
      <w:pPr>
        <w:jc w:val="center"/>
        <w:rPr>
          <w:rFonts w:ascii="Times New Roman" w:hAnsi="Times New Roman" w:cs="Times New Roman"/>
          <w:b/>
        </w:rPr>
      </w:pPr>
    </w:p>
    <w:p w14:paraId="44302CDE" w14:textId="77777777" w:rsidR="0081095C" w:rsidRPr="00D364B6" w:rsidRDefault="0081095C" w:rsidP="00132037">
      <w:pPr>
        <w:jc w:val="center"/>
        <w:rPr>
          <w:rFonts w:ascii="Times New Roman" w:hAnsi="Times New Roman" w:cs="Times New Roman"/>
          <w:lang w:val="es-PE"/>
        </w:rPr>
      </w:pPr>
      <w:r w:rsidRPr="00D364B6">
        <w:rPr>
          <w:rFonts w:ascii="Times New Roman" w:hAnsi="Times New Roman" w:cs="Times New Roman"/>
          <w:lang w:val="es-PE"/>
        </w:rPr>
        <w:t>Mehar Anand</w:t>
      </w:r>
    </w:p>
    <w:p w14:paraId="47BBA5BD" w14:textId="682A1D25" w:rsidR="00132037" w:rsidRPr="00D364B6" w:rsidRDefault="0081095C" w:rsidP="00132037">
      <w:pPr>
        <w:jc w:val="center"/>
        <w:rPr>
          <w:rFonts w:ascii="Times New Roman" w:hAnsi="Times New Roman" w:cs="Times New Roman"/>
          <w:lang w:val="es-PE"/>
        </w:rPr>
      </w:pPr>
      <w:r w:rsidRPr="00D364B6">
        <w:rPr>
          <w:rFonts w:ascii="Times New Roman" w:hAnsi="Times New Roman" w:cs="Times New Roman"/>
          <w:lang w:val="es-PE"/>
        </w:rPr>
        <w:t xml:space="preserve">Dr. </w:t>
      </w:r>
      <w:proofErr w:type="spellStart"/>
      <w:r w:rsidRPr="00D364B6">
        <w:rPr>
          <w:rFonts w:ascii="Times New Roman" w:hAnsi="Times New Roman" w:cs="Times New Roman"/>
          <w:lang w:val="es-PE"/>
        </w:rPr>
        <w:t>Sheba</w:t>
      </w:r>
      <w:proofErr w:type="spellEnd"/>
      <w:r w:rsidRPr="00D364B6">
        <w:rPr>
          <w:rFonts w:ascii="Times New Roman" w:hAnsi="Times New Roman" w:cs="Times New Roman"/>
          <w:lang w:val="es-PE"/>
        </w:rPr>
        <w:t xml:space="preserve"> </w:t>
      </w:r>
      <w:proofErr w:type="spellStart"/>
      <w:r w:rsidRPr="00D364B6">
        <w:rPr>
          <w:rFonts w:ascii="Times New Roman" w:hAnsi="Times New Roman" w:cs="Times New Roman"/>
          <w:lang w:val="es-PE"/>
        </w:rPr>
        <w:t>MohanKumar</w:t>
      </w:r>
      <w:proofErr w:type="spellEnd"/>
    </w:p>
    <w:p w14:paraId="04D20D05" w14:textId="77777777" w:rsidR="00132037" w:rsidRPr="00D364B6" w:rsidRDefault="00132037" w:rsidP="00132037">
      <w:pPr>
        <w:rPr>
          <w:rFonts w:ascii="Times New Roman" w:hAnsi="Times New Roman" w:cs="Times New Roman"/>
          <w:lang w:val="es-PE"/>
        </w:rPr>
      </w:pPr>
    </w:p>
    <w:p w14:paraId="340C5A7A" w14:textId="77777777" w:rsidR="0081095C" w:rsidRPr="00D364B6" w:rsidRDefault="0081095C" w:rsidP="00132037">
      <w:pPr>
        <w:jc w:val="center"/>
        <w:rPr>
          <w:rFonts w:ascii="Times New Roman" w:hAnsi="Times New Roman" w:cs="Times New Roman"/>
          <w:lang w:val="es-PE"/>
        </w:rPr>
      </w:pPr>
    </w:p>
    <w:p w14:paraId="36A439CB" w14:textId="77777777" w:rsidR="0081095C" w:rsidRPr="00D364B6" w:rsidRDefault="0081095C" w:rsidP="00132037">
      <w:pPr>
        <w:jc w:val="center"/>
        <w:rPr>
          <w:rFonts w:ascii="Times New Roman" w:hAnsi="Times New Roman" w:cs="Times New Roman"/>
          <w:lang w:val="es-PE"/>
        </w:rPr>
      </w:pPr>
    </w:p>
    <w:p w14:paraId="0E59499F" w14:textId="77777777" w:rsidR="0081095C" w:rsidRPr="00D364B6" w:rsidRDefault="0081095C" w:rsidP="00132037">
      <w:pPr>
        <w:jc w:val="center"/>
        <w:rPr>
          <w:rFonts w:ascii="Times New Roman" w:hAnsi="Times New Roman" w:cs="Times New Roman"/>
          <w:lang w:val="es-PE"/>
        </w:rPr>
      </w:pPr>
    </w:p>
    <w:p w14:paraId="09DD0C67" w14:textId="77777777" w:rsidR="0081095C" w:rsidRPr="00D364B6" w:rsidRDefault="0081095C" w:rsidP="00132037">
      <w:pPr>
        <w:jc w:val="center"/>
        <w:rPr>
          <w:rFonts w:ascii="Times New Roman" w:hAnsi="Times New Roman" w:cs="Times New Roman"/>
          <w:lang w:val="es-PE"/>
        </w:rPr>
      </w:pPr>
    </w:p>
    <w:p w14:paraId="089B4950" w14:textId="77777777" w:rsidR="0081095C" w:rsidRPr="00D364B6" w:rsidRDefault="0081095C" w:rsidP="00132037">
      <w:pPr>
        <w:jc w:val="center"/>
        <w:rPr>
          <w:rFonts w:ascii="Times New Roman" w:hAnsi="Times New Roman" w:cs="Times New Roman"/>
          <w:lang w:val="es-PE"/>
        </w:rPr>
      </w:pPr>
    </w:p>
    <w:p w14:paraId="79C31DEC" w14:textId="77777777" w:rsidR="0081095C" w:rsidRPr="00D364B6" w:rsidRDefault="0081095C" w:rsidP="00132037">
      <w:pPr>
        <w:jc w:val="center"/>
        <w:rPr>
          <w:rFonts w:ascii="Times New Roman" w:hAnsi="Times New Roman" w:cs="Times New Roman"/>
          <w:lang w:val="es-PE"/>
        </w:rPr>
      </w:pPr>
    </w:p>
    <w:p w14:paraId="7181EA12" w14:textId="77777777" w:rsidR="0081095C" w:rsidRPr="00D364B6" w:rsidRDefault="0081095C" w:rsidP="00132037">
      <w:pPr>
        <w:jc w:val="center"/>
        <w:rPr>
          <w:rFonts w:ascii="Times New Roman" w:hAnsi="Times New Roman" w:cs="Times New Roman"/>
          <w:lang w:val="es-PE"/>
        </w:rPr>
      </w:pPr>
    </w:p>
    <w:p w14:paraId="63704A51" w14:textId="77777777" w:rsidR="0081095C" w:rsidRPr="00D364B6" w:rsidRDefault="0081095C" w:rsidP="00132037">
      <w:pPr>
        <w:jc w:val="center"/>
        <w:rPr>
          <w:rFonts w:ascii="Times New Roman" w:hAnsi="Times New Roman" w:cs="Times New Roman"/>
          <w:lang w:val="es-PE"/>
        </w:rPr>
      </w:pPr>
    </w:p>
    <w:p w14:paraId="5BEBFE30" w14:textId="77777777" w:rsidR="0081095C" w:rsidRPr="00D364B6" w:rsidRDefault="0081095C" w:rsidP="00132037">
      <w:pPr>
        <w:jc w:val="center"/>
        <w:rPr>
          <w:rFonts w:ascii="Times New Roman" w:hAnsi="Times New Roman" w:cs="Times New Roman"/>
          <w:lang w:val="es-PE"/>
        </w:rPr>
      </w:pPr>
    </w:p>
    <w:p w14:paraId="5658A55E" w14:textId="77777777" w:rsidR="0081095C" w:rsidRPr="00D364B6" w:rsidRDefault="0081095C" w:rsidP="00132037">
      <w:pPr>
        <w:jc w:val="center"/>
        <w:rPr>
          <w:rFonts w:ascii="Times New Roman" w:hAnsi="Times New Roman" w:cs="Times New Roman"/>
          <w:lang w:val="es-PE"/>
        </w:rPr>
      </w:pPr>
    </w:p>
    <w:p w14:paraId="4AD4C79C" w14:textId="77777777" w:rsidR="0081095C" w:rsidRPr="00D364B6" w:rsidRDefault="0081095C" w:rsidP="00132037">
      <w:pPr>
        <w:contextualSpacing/>
        <w:jc w:val="center"/>
        <w:rPr>
          <w:rFonts w:ascii="Times New Roman" w:hAnsi="Times New Roman" w:cs="Times New Roman"/>
          <w:lang w:val="es-PE"/>
        </w:rPr>
      </w:pPr>
    </w:p>
    <w:p w14:paraId="2D9D1BC3" w14:textId="1A7F69E4" w:rsidR="0081095C" w:rsidRPr="00D364B6" w:rsidRDefault="0081095C" w:rsidP="0081095C">
      <w:pPr>
        <w:rPr>
          <w:rFonts w:ascii="Times New Roman" w:hAnsi="Times New Roman" w:cs="Times New Roman"/>
          <w:lang w:val="es-PE"/>
        </w:rPr>
      </w:pPr>
      <w:r w:rsidRPr="00D364B6">
        <w:rPr>
          <w:rFonts w:ascii="Times New Roman" w:hAnsi="Times New Roman" w:cs="Times New Roman"/>
          <w:lang w:val="es-PE"/>
        </w:rPr>
        <w:tab/>
      </w:r>
      <w:r w:rsidRPr="00D364B6">
        <w:rPr>
          <w:rFonts w:ascii="Times New Roman" w:hAnsi="Times New Roman" w:cs="Times New Roman"/>
          <w:lang w:val="es-PE"/>
        </w:rPr>
        <w:tab/>
      </w:r>
      <w:r w:rsidRPr="00D364B6">
        <w:rPr>
          <w:rFonts w:ascii="Times New Roman" w:hAnsi="Times New Roman" w:cs="Times New Roman"/>
          <w:lang w:val="es-PE"/>
        </w:rPr>
        <w:tab/>
      </w:r>
      <w:r w:rsidRPr="00D364B6">
        <w:rPr>
          <w:rFonts w:ascii="Times New Roman" w:hAnsi="Times New Roman" w:cs="Times New Roman"/>
          <w:lang w:val="es-PE"/>
        </w:rPr>
        <w:tab/>
      </w:r>
      <w:r w:rsidRPr="00D364B6">
        <w:rPr>
          <w:rFonts w:ascii="Times New Roman" w:hAnsi="Times New Roman" w:cs="Times New Roman"/>
          <w:lang w:val="es-PE"/>
        </w:rPr>
        <w:tab/>
      </w:r>
      <w:r w:rsidRPr="00D364B6">
        <w:rPr>
          <w:rFonts w:ascii="Times New Roman" w:hAnsi="Times New Roman" w:cs="Times New Roman"/>
          <w:lang w:val="es-PE"/>
        </w:rPr>
        <w:tab/>
      </w:r>
      <w:r w:rsidRPr="00D364B6">
        <w:rPr>
          <w:rFonts w:ascii="Times New Roman" w:hAnsi="Times New Roman" w:cs="Times New Roman"/>
          <w:lang w:val="es-PE"/>
        </w:rPr>
        <w:tab/>
      </w:r>
    </w:p>
    <w:p w14:paraId="6A4C3E2C" w14:textId="250E02B5" w:rsidR="0081095C" w:rsidRPr="00D364B6" w:rsidRDefault="00265D6B" w:rsidP="0081095C">
      <w:pPr>
        <w:rPr>
          <w:rFonts w:ascii="Times New Roman" w:hAnsi="Times New Roman" w:cs="Times New Roman"/>
          <w:lang w:val="es-PE"/>
        </w:rPr>
      </w:pPr>
      <w:r w:rsidRPr="00D364B6">
        <w:rPr>
          <w:rFonts w:ascii="Times New Roman" w:hAnsi="Times New Roman" w:cs="Times New Roman"/>
          <w:lang w:val="es-PE"/>
        </w:rPr>
        <w:t>Mehar Anand</w:t>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r w:rsidR="0081095C" w:rsidRPr="00D364B6">
        <w:rPr>
          <w:rFonts w:ascii="Times New Roman" w:hAnsi="Times New Roman" w:cs="Times New Roman"/>
          <w:lang w:val="es-PE"/>
        </w:rPr>
        <w:tab/>
      </w:r>
    </w:p>
    <w:p w14:paraId="1C222CA1" w14:textId="293713A5" w:rsidR="00265D6B" w:rsidRPr="00D364B6" w:rsidRDefault="00265D6B" w:rsidP="00265D6B">
      <w:pPr>
        <w:tabs>
          <w:tab w:val="left" w:pos="6465"/>
        </w:tabs>
        <w:contextualSpacing/>
        <w:rPr>
          <w:rFonts w:ascii="Times New Roman" w:hAnsi="Times New Roman" w:cs="Times New Roman"/>
        </w:rPr>
      </w:pPr>
      <w:r w:rsidRPr="00D364B6">
        <w:rPr>
          <w:rFonts w:ascii="Times New Roman" w:hAnsi="Times New Roman" w:cs="Times New Roman"/>
          <w:lang w:val="es-PE"/>
        </w:rPr>
        <w:t xml:space="preserve">                                                                                                </w:t>
      </w:r>
      <w:r w:rsidRPr="00D364B6">
        <w:rPr>
          <w:rFonts w:ascii="Times New Roman" w:hAnsi="Times New Roman" w:cs="Times New Roman"/>
        </w:rPr>
        <w:t xml:space="preserve">Dr. Sheba </w:t>
      </w:r>
      <w:proofErr w:type="spellStart"/>
      <w:r w:rsidRPr="00D364B6">
        <w:rPr>
          <w:rFonts w:ascii="Times New Roman" w:hAnsi="Times New Roman" w:cs="Times New Roman"/>
        </w:rPr>
        <w:t>MohanKumar</w:t>
      </w:r>
      <w:proofErr w:type="spellEnd"/>
    </w:p>
    <w:p w14:paraId="343C9A36" w14:textId="7DE9BAE1" w:rsidR="007B109E" w:rsidRPr="00D364B6" w:rsidRDefault="00265D6B" w:rsidP="007B109E">
      <w:pPr>
        <w:tabs>
          <w:tab w:val="left" w:pos="6465"/>
        </w:tabs>
        <w:contextualSpacing/>
        <w:rPr>
          <w:rFonts w:ascii="Times New Roman" w:hAnsi="Times New Roman" w:cs="Times New Roman"/>
        </w:rPr>
      </w:pPr>
      <w:r w:rsidRPr="00D364B6">
        <w:rPr>
          <w:rFonts w:ascii="Times New Roman" w:hAnsi="Times New Roman" w:cs="Times New Roman"/>
        </w:rPr>
        <w:t xml:space="preserve">11011 Estates Circle                                                               </w:t>
      </w:r>
      <w:r w:rsidR="007B109E" w:rsidRPr="00D364B6">
        <w:rPr>
          <w:rFonts w:ascii="Times New Roman" w:hAnsi="Times New Roman" w:cs="Times New Roman"/>
        </w:rPr>
        <w:t xml:space="preserve"> </w:t>
      </w:r>
    </w:p>
    <w:p w14:paraId="3122E81B" w14:textId="6AAC02B0" w:rsidR="00265D6B" w:rsidRPr="00D364B6" w:rsidRDefault="0081095C" w:rsidP="00265D6B">
      <w:pPr>
        <w:tabs>
          <w:tab w:val="left" w:pos="6465"/>
        </w:tabs>
        <w:ind w:left="5760" w:hanging="5760"/>
        <w:contextualSpacing/>
        <w:rPr>
          <w:rFonts w:ascii="Times New Roman" w:hAnsi="Times New Roman" w:cs="Times New Roman"/>
        </w:rPr>
      </w:pPr>
      <w:r w:rsidRPr="00D364B6">
        <w:rPr>
          <w:rFonts w:ascii="Times New Roman" w:hAnsi="Times New Roman" w:cs="Times New Roman"/>
        </w:rPr>
        <w:tab/>
      </w:r>
      <w:r w:rsidR="00265D6B" w:rsidRPr="00D364B6">
        <w:rPr>
          <w:rFonts w:ascii="Times New Roman" w:hAnsi="Times New Roman" w:cs="Times New Roman"/>
        </w:rPr>
        <w:t xml:space="preserve">Department of Veterinary Sciences </w:t>
      </w:r>
    </w:p>
    <w:p w14:paraId="3FE793CE" w14:textId="65D94896" w:rsidR="00265D6B" w:rsidRPr="00D364B6" w:rsidRDefault="00265D6B" w:rsidP="00265D6B">
      <w:pPr>
        <w:tabs>
          <w:tab w:val="left" w:pos="6465"/>
        </w:tabs>
        <w:ind w:left="5760" w:hanging="5760"/>
        <w:contextualSpacing/>
        <w:rPr>
          <w:rFonts w:ascii="Times New Roman" w:hAnsi="Times New Roman" w:cs="Times New Roman"/>
        </w:rPr>
      </w:pPr>
      <w:r w:rsidRPr="00D364B6">
        <w:rPr>
          <w:rFonts w:ascii="Times New Roman" w:hAnsi="Times New Roman" w:cs="Times New Roman"/>
        </w:rPr>
        <w:t xml:space="preserve">Alpharetta, GA 30022                                                            and Diagnostic Imaging                                                                 </w:t>
      </w:r>
      <w:r w:rsidR="007B109E" w:rsidRPr="00D364B6">
        <w:rPr>
          <w:rFonts w:ascii="Times New Roman" w:hAnsi="Times New Roman" w:cs="Times New Roman"/>
        </w:rPr>
        <w:t xml:space="preserve">                                             </w:t>
      </w:r>
      <w:r w:rsidRPr="00D364B6">
        <w:rPr>
          <w:rFonts w:ascii="Times New Roman" w:hAnsi="Times New Roman" w:cs="Times New Roman"/>
        </w:rPr>
        <w:t xml:space="preserve">                                                             </w:t>
      </w:r>
    </w:p>
    <w:p w14:paraId="5287E86C" w14:textId="10C5DFC2" w:rsidR="0063019D" w:rsidRPr="00D364B6" w:rsidRDefault="0063019D" w:rsidP="00265D6B">
      <w:pPr>
        <w:tabs>
          <w:tab w:val="left" w:pos="720"/>
          <w:tab w:val="left" w:pos="1440"/>
          <w:tab w:val="left" w:pos="2160"/>
          <w:tab w:val="left" w:pos="2880"/>
          <w:tab w:val="left" w:pos="3600"/>
          <w:tab w:val="left" w:pos="5910"/>
        </w:tabs>
        <w:contextualSpacing/>
        <w:rPr>
          <w:rFonts w:ascii="Times New Roman" w:hAnsi="Times New Roman" w:cs="Times New Roman"/>
        </w:rPr>
      </w:pPr>
      <w:r w:rsidRPr="00D364B6">
        <w:rPr>
          <w:rFonts w:ascii="Times New Roman" w:hAnsi="Times New Roman" w:cs="Times New Roman"/>
        </w:rPr>
        <w:tab/>
      </w:r>
      <w:r w:rsidRPr="00D364B6">
        <w:rPr>
          <w:rFonts w:ascii="Times New Roman" w:hAnsi="Times New Roman" w:cs="Times New Roman"/>
        </w:rPr>
        <w:tab/>
      </w:r>
      <w:r w:rsidRPr="00D364B6">
        <w:rPr>
          <w:rFonts w:ascii="Times New Roman" w:hAnsi="Times New Roman" w:cs="Times New Roman"/>
        </w:rPr>
        <w:tab/>
      </w:r>
      <w:r w:rsidRPr="00D364B6">
        <w:rPr>
          <w:rFonts w:ascii="Times New Roman" w:hAnsi="Times New Roman" w:cs="Times New Roman"/>
        </w:rPr>
        <w:tab/>
      </w:r>
      <w:r w:rsidRPr="00D364B6">
        <w:rPr>
          <w:rFonts w:ascii="Times New Roman" w:hAnsi="Times New Roman" w:cs="Times New Roman"/>
        </w:rPr>
        <w:tab/>
      </w:r>
    </w:p>
    <w:p w14:paraId="338A832A" w14:textId="54923338" w:rsidR="0081095C" w:rsidRPr="00D364B6" w:rsidRDefault="00265D6B" w:rsidP="0081095C">
      <w:pPr>
        <w:spacing w:line="480" w:lineRule="auto"/>
        <w:contextualSpacing/>
        <w:rPr>
          <w:rFonts w:ascii="Times New Roman" w:hAnsi="Times New Roman" w:cs="Times New Roman"/>
        </w:rPr>
      </w:pPr>
      <w:r w:rsidRPr="00D364B6">
        <w:rPr>
          <w:rFonts w:ascii="Times New Roman" w:hAnsi="Times New Roman" w:cs="Times New Roman"/>
        </w:rPr>
        <w:t>mka76957@uga.edu</w:t>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Pr="00D364B6">
        <w:rPr>
          <w:rFonts w:ascii="Times New Roman" w:hAnsi="Times New Roman" w:cs="Times New Roman"/>
          <w:shd w:val="clear" w:color="auto" w:fill="FFFFFF"/>
        </w:rPr>
        <w:t>shebamk@uga.edu</w:t>
      </w:r>
    </w:p>
    <w:p w14:paraId="63D6C41D" w14:textId="0A3F290C" w:rsidR="0081095C" w:rsidRPr="00D364B6" w:rsidRDefault="0081095C" w:rsidP="0081095C">
      <w:pPr>
        <w:spacing w:line="480" w:lineRule="auto"/>
        <w:rPr>
          <w:rFonts w:ascii="Times New Roman" w:hAnsi="Times New Roman" w:cs="Times New Roman"/>
        </w:rPr>
      </w:pPr>
      <w:r w:rsidRPr="00D364B6">
        <w:rPr>
          <w:rFonts w:ascii="Times New Roman" w:hAnsi="Times New Roman" w:cs="Times New Roman"/>
        </w:rPr>
        <w:t>(678) 650- 9543</w:t>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r>
      <w:r w:rsidR="007B109E" w:rsidRPr="00D364B6">
        <w:rPr>
          <w:rFonts w:ascii="Times New Roman" w:hAnsi="Times New Roman" w:cs="Times New Roman"/>
        </w:rPr>
        <w:tab/>
        <w:t>(517) 290-1903</w:t>
      </w:r>
    </w:p>
    <w:p w14:paraId="1807E332" w14:textId="77777777" w:rsidR="00787B82" w:rsidRDefault="00787B82" w:rsidP="00EF2FD2">
      <w:pPr>
        <w:spacing w:line="480" w:lineRule="auto"/>
        <w:rPr>
          <w:rFonts w:ascii="Times New Roman" w:hAnsi="Times New Roman" w:cs="Times New Roman"/>
          <w:b/>
        </w:rPr>
      </w:pPr>
    </w:p>
    <w:p w14:paraId="63DB7A18" w14:textId="5A627C4E" w:rsidR="00EF2FD2" w:rsidRPr="00595169" w:rsidRDefault="00EF2FD2" w:rsidP="00595169">
      <w:pPr>
        <w:pStyle w:val="ListParagraph"/>
        <w:numPr>
          <w:ilvl w:val="0"/>
          <w:numId w:val="5"/>
        </w:numPr>
        <w:spacing w:line="480" w:lineRule="auto"/>
        <w:rPr>
          <w:rFonts w:ascii="Times New Roman" w:hAnsi="Times New Roman" w:cs="Times New Roman"/>
        </w:rPr>
      </w:pPr>
      <w:r w:rsidRPr="00595169">
        <w:rPr>
          <w:rFonts w:ascii="Times New Roman" w:hAnsi="Times New Roman" w:cs="Times New Roman"/>
          <w:b/>
        </w:rPr>
        <w:t>Objective</w:t>
      </w:r>
      <w:r w:rsidRPr="00595169">
        <w:rPr>
          <w:rFonts w:ascii="Times New Roman" w:hAnsi="Times New Roman" w:cs="Times New Roman"/>
        </w:rPr>
        <w:tab/>
      </w:r>
    </w:p>
    <w:p w14:paraId="01513498" w14:textId="37B440BA" w:rsidR="0081095C" w:rsidRPr="00D364B6" w:rsidRDefault="00EF2FD2" w:rsidP="004A3C87">
      <w:pPr>
        <w:spacing w:line="480" w:lineRule="auto"/>
        <w:ind w:firstLine="720"/>
        <w:rPr>
          <w:rFonts w:ascii="Times New Roman" w:hAnsi="Times New Roman" w:cs="Times New Roman"/>
          <w:b/>
        </w:rPr>
      </w:pPr>
      <w:r w:rsidRPr="00D364B6">
        <w:rPr>
          <w:rFonts w:ascii="Times New Roman" w:hAnsi="Times New Roman" w:cs="Times New Roman"/>
        </w:rPr>
        <w:t xml:space="preserve">The objective of our current research is to </w:t>
      </w:r>
      <w:r w:rsidR="00282023" w:rsidRPr="00D364B6">
        <w:rPr>
          <w:rFonts w:ascii="Times New Roman" w:hAnsi="Times New Roman" w:cs="Times New Roman"/>
        </w:rPr>
        <w:t xml:space="preserve">generate </w:t>
      </w:r>
      <w:r w:rsidR="00F24657" w:rsidRPr="00D364B6">
        <w:rPr>
          <w:rFonts w:ascii="Times New Roman" w:hAnsi="Times New Roman" w:cs="Times New Roman"/>
        </w:rPr>
        <w:t>the most data-fitting</w:t>
      </w:r>
      <w:r w:rsidR="00282023" w:rsidRPr="00D364B6">
        <w:rPr>
          <w:rFonts w:ascii="Times New Roman" w:hAnsi="Times New Roman" w:cs="Times New Roman"/>
        </w:rPr>
        <w:t xml:space="preserve"> standard curve</w:t>
      </w:r>
      <w:r w:rsidR="000B2E93" w:rsidRPr="00D364B6">
        <w:rPr>
          <w:rFonts w:ascii="Times New Roman" w:hAnsi="Times New Roman" w:cs="Times New Roman"/>
        </w:rPr>
        <w:t xml:space="preserve"> </w:t>
      </w:r>
      <w:r w:rsidR="00211C95" w:rsidRPr="00D364B6">
        <w:rPr>
          <w:rFonts w:ascii="Times New Roman" w:hAnsi="Times New Roman" w:cs="Times New Roman"/>
        </w:rPr>
        <w:t>between v</w:t>
      </w:r>
      <w:r w:rsidR="00F24657" w:rsidRPr="00D364B6">
        <w:rPr>
          <w:rFonts w:ascii="Times New Roman" w:hAnsi="Times New Roman" w:cs="Times New Roman"/>
        </w:rPr>
        <w:t xml:space="preserve">arying concentrations of ACTH and their absorbance values. This standard curve will serve </w:t>
      </w:r>
      <w:r w:rsidR="00282023" w:rsidRPr="00D364B6">
        <w:rPr>
          <w:rFonts w:ascii="Times New Roman" w:hAnsi="Times New Roman" w:cs="Times New Roman"/>
        </w:rPr>
        <w:t>as the best model to cal</w:t>
      </w:r>
      <w:r w:rsidR="00F24657" w:rsidRPr="00D364B6">
        <w:rPr>
          <w:rFonts w:ascii="Times New Roman" w:hAnsi="Times New Roman" w:cs="Times New Roman"/>
        </w:rPr>
        <w:t>c</w:t>
      </w:r>
      <w:r w:rsidR="00282023" w:rsidRPr="00D364B6">
        <w:rPr>
          <w:rFonts w:ascii="Times New Roman" w:hAnsi="Times New Roman" w:cs="Times New Roman"/>
        </w:rPr>
        <w:t>ulate and quantify</w:t>
      </w:r>
      <w:r w:rsidR="00F24657" w:rsidRPr="00D364B6">
        <w:rPr>
          <w:rFonts w:ascii="Times New Roman" w:hAnsi="Times New Roman" w:cs="Times New Roman"/>
        </w:rPr>
        <w:t xml:space="preserve"> ACTH </w:t>
      </w:r>
      <w:r w:rsidRPr="00D364B6">
        <w:rPr>
          <w:rFonts w:ascii="Times New Roman" w:hAnsi="Times New Roman" w:cs="Times New Roman"/>
        </w:rPr>
        <w:t>concentration</w:t>
      </w:r>
      <w:r w:rsidR="00F24657" w:rsidRPr="00D364B6">
        <w:rPr>
          <w:rFonts w:ascii="Times New Roman" w:hAnsi="Times New Roman" w:cs="Times New Roman"/>
        </w:rPr>
        <w:t xml:space="preserve"> in future </w:t>
      </w:r>
      <w:r w:rsidR="00211C95" w:rsidRPr="00D364B6">
        <w:rPr>
          <w:rFonts w:ascii="Times New Roman" w:hAnsi="Times New Roman" w:cs="Times New Roman"/>
        </w:rPr>
        <w:t>serum samples</w:t>
      </w:r>
      <w:r w:rsidR="00DC1B49" w:rsidRPr="00D364B6">
        <w:rPr>
          <w:rFonts w:ascii="Times New Roman" w:hAnsi="Times New Roman" w:cs="Times New Roman"/>
        </w:rPr>
        <w:t xml:space="preserve"> that will be tested</w:t>
      </w:r>
      <w:r w:rsidR="00211C95" w:rsidRPr="00D364B6">
        <w:rPr>
          <w:rFonts w:ascii="Times New Roman" w:hAnsi="Times New Roman" w:cs="Times New Roman"/>
        </w:rPr>
        <w:t>.</w:t>
      </w:r>
      <w:r w:rsidRPr="00D364B6">
        <w:rPr>
          <w:rFonts w:ascii="Times New Roman" w:hAnsi="Times New Roman" w:cs="Times New Roman"/>
        </w:rPr>
        <w:t xml:space="preserve"> </w:t>
      </w:r>
      <w:r w:rsidR="003776BE">
        <w:rPr>
          <w:rFonts w:ascii="Times New Roman" w:hAnsi="Times New Roman" w:cs="Times New Roman"/>
        </w:rPr>
        <w:t xml:space="preserve">The </w:t>
      </w:r>
      <w:r w:rsidR="00E513D2" w:rsidRPr="00D364B6">
        <w:rPr>
          <w:rFonts w:ascii="Times New Roman" w:hAnsi="Times New Roman" w:cs="Times New Roman"/>
        </w:rPr>
        <w:t>ACTH concentration is determined by comparing the assay response of a sample to that of a standard whose concentration is known</w:t>
      </w:r>
      <w:r w:rsidR="00DC1B49" w:rsidRPr="00D364B6">
        <w:rPr>
          <w:rFonts w:ascii="Times New Roman" w:hAnsi="Times New Roman" w:cs="Times New Roman"/>
        </w:rPr>
        <w:t xml:space="preserve"> by using the standard curve</w:t>
      </w:r>
      <w:r w:rsidR="00E513D2" w:rsidRPr="00D364B6">
        <w:rPr>
          <w:rFonts w:ascii="Times New Roman" w:hAnsi="Times New Roman" w:cs="Times New Roman"/>
        </w:rPr>
        <w:t xml:space="preserve"> </w:t>
      </w:r>
      <w:r w:rsidR="00B91A13" w:rsidRPr="00D364B6">
        <w:rPr>
          <w:rFonts w:ascii="Times New Roman" w:hAnsi="Times New Roman" w:cs="Times New Roman"/>
        </w:rPr>
        <w:t>(</w:t>
      </w:r>
      <w:r w:rsidR="003776BE" w:rsidRPr="00D364B6">
        <w:rPr>
          <w:rFonts w:ascii="Times New Roman" w:hAnsi="Times New Roman" w:cs="Times New Roman"/>
        </w:rPr>
        <w:t>Natarajan</w:t>
      </w:r>
      <w:r w:rsidR="00B91A13" w:rsidRPr="00D364B6">
        <w:rPr>
          <w:rFonts w:ascii="Times New Roman" w:hAnsi="Times New Roman" w:cs="Times New Roman"/>
        </w:rPr>
        <w:t xml:space="preserve"> et al., 2008)</w:t>
      </w:r>
      <w:r w:rsidR="003776BE">
        <w:rPr>
          <w:rFonts w:ascii="Times New Roman" w:hAnsi="Times New Roman" w:cs="Times New Roman"/>
        </w:rPr>
        <w:t>.</w:t>
      </w:r>
    </w:p>
    <w:p w14:paraId="0DB87DBD" w14:textId="62D759E3" w:rsidR="00903492" w:rsidRPr="00595169" w:rsidRDefault="00841D9A" w:rsidP="00595169">
      <w:pPr>
        <w:pStyle w:val="ListParagraph"/>
        <w:numPr>
          <w:ilvl w:val="0"/>
          <w:numId w:val="5"/>
        </w:numPr>
        <w:spacing w:line="480" w:lineRule="auto"/>
        <w:rPr>
          <w:rFonts w:ascii="Times New Roman" w:hAnsi="Times New Roman" w:cs="Times New Roman"/>
          <w:b/>
        </w:rPr>
      </w:pPr>
      <w:r w:rsidRPr="00595169">
        <w:rPr>
          <w:rFonts w:ascii="Times New Roman" w:hAnsi="Times New Roman" w:cs="Times New Roman"/>
          <w:b/>
        </w:rPr>
        <w:t>Abstract</w:t>
      </w:r>
    </w:p>
    <w:p w14:paraId="529DD97C" w14:textId="12AAD3E0" w:rsidR="006D1537" w:rsidRPr="00D364B6" w:rsidRDefault="00903492" w:rsidP="002777F6">
      <w:pPr>
        <w:spacing w:line="480" w:lineRule="auto"/>
        <w:rPr>
          <w:rFonts w:ascii="Times New Roman" w:hAnsi="Times New Roman" w:cs="Times New Roman"/>
          <w:bCs/>
        </w:rPr>
      </w:pPr>
      <w:r w:rsidRPr="00D364B6">
        <w:rPr>
          <w:rFonts w:ascii="Times New Roman" w:hAnsi="Times New Roman" w:cs="Times New Roman"/>
          <w:b/>
        </w:rPr>
        <w:tab/>
      </w:r>
      <w:r w:rsidR="00E01461" w:rsidRPr="00D364B6">
        <w:rPr>
          <w:rFonts w:ascii="Times New Roman" w:hAnsi="Times New Roman" w:cs="Times New Roman"/>
          <w:bCs/>
        </w:rPr>
        <w:t>The Enzyme Linked Immunosorbent Assay</w:t>
      </w:r>
      <w:r w:rsidR="00C65802" w:rsidRPr="00D364B6">
        <w:rPr>
          <w:rFonts w:ascii="Times New Roman" w:hAnsi="Times New Roman" w:cs="Times New Roman"/>
          <w:bCs/>
        </w:rPr>
        <w:t xml:space="preserve">, or ELISA, is extensively used to calculate and quantify the </w:t>
      </w:r>
      <w:r w:rsidR="004311F0" w:rsidRPr="00D364B6">
        <w:rPr>
          <w:rFonts w:ascii="Times New Roman" w:hAnsi="Times New Roman" w:cs="Times New Roman"/>
          <w:bCs/>
        </w:rPr>
        <w:t>adrenocorticotropic</w:t>
      </w:r>
      <w:r w:rsidR="00C65802" w:rsidRPr="00D364B6">
        <w:rPr>
          <w:rFonts w:ascii="Times New Roman" w:hAnsi="Times New Roman" w:cs="Times New Roman"/>
          <w:bCs/>
        </w:rPr>
        <w:t xml:space="preserve"> hormone, or ACTH, concentration within samples</w:t>
      </w:r>
      <w:r w:rsidR="008A382A" w:rsidRPr="00D364B6">
        <w:rPr>
          <w:rFonts w:ascii="Times New Roman" w:hAnsi="Times New Roman" w:cs="Times New Roman"/>
          <w:bCs/>
        </w:rPr>
        <w:t xml:space="preserve"> (Selman et al., 2011)</w:t>
      </w:r>
      <w:r w:rsidR="004C1C49">
        <w:rPr>
          <w:rFonts w:ascii="Times New Roman" w:hAnsi="Times New Roman" w:cs="Times New Roman"/>
          <w:bCs/>
        </w:rPr>
        <w:t>.</w:t>
      </w:r>
      <w:r w:rsidR="00C65802" w:rsidRPr="00D364B6">
        <w:rPr>
          <w:rFonts w:ascii="Times New Roman" w:hAnsi="Times New Roman" w:cs="Times New Roman"/>
          <w:bCs/>
        </w:rPr>
        <w:t xml:space="preserve"> This concentration is analyzed for determining the stress levels of </w:t>
      </w:r>
      <w:r w:rsidR="004C1C49">
        <w:rPr>
          <w:rFonts w:ascii="Times New Roman" w:hAnsi="Times New Roman" w:cs="Times New Roman"/>
          <w:bCs/>
        </w:rPr>
        <w:t xml:space="preserve">laboratory </w:t>
      </w:r>
      <w:r w:rsidR="00C65802" w:rsidRPr="00D364B6">
        <w:rPr>
          <w:rFonts w:ascii="Times New Roman" w:hAnsi="Times New Roman" w:cs="Times New Roman"/>
          <w:bCs/>
        </w:rPr>
        <w:t>an</w:t>
      </w:r>
      <w:r w:rsidR="00EA0DAB" w:rsidRPr="00D364B6">
        <w:rPr>
          <w:rFonts w:ascii="Times New Roman" w:hAnsi="Times New Roman" w:cs="Times New Roman"/>
          <w:bCs/>
        </w:rPr>
        <w:t>imal</w:t>
      </w:r>
      <w:r w:rsidR="000B2E93" w:rsidRPr="00D364B6">
        <w:rPr>
          <w:rFonts w:ascii="Times New Roman" w:hAnsi="Times New Roman" w:cs="Times New Roman"/>
          <w:bCs/>
        </w:rPr>
        <w:t>s</w:t>
      </w:r>
      <w:r w:rsidR="00EA0DAB" w:rsidRPr="00D364B6">
        <w:rPr>
          <w:rFonts w:ascii="Times New Roman" w:hAnsi="Times New Roman" w:cs="Times New Roman"/>
          <w:bCs/>
        </w:rPr>
        <w:t xml:space="preserve"> worked </w:t>
      </w:r>
      <w:r w:rsidR="000B2E93" w:rsidRPr="00D364B6">
        <w:rPr>
          <w:rFonts w:ascii="Times New Roman" w:hAnsi="Times New Roman" w:cs="Times New Roman"/>
          <w:bCs/>
        </w:rPr>
        <w:t>on</w:t>
      </w:r>
      <w:r w:rsidR="004C1C49">
        <w:rPr>
          <w:rFonts w:ascii="Times New Roman" w:hAnsi="Times New Roman" w:cs="Times New Roman"/>
          <w:bCs/>
        </w:rPr>
        <w:t>.</w:t>
      </w:r>
      <w:r w:rsidR="000B2E93" w:rsidRPr="00D364B6">
        <w:rPr>
          <w:rFonts w:ascii="Times New Roman" w:hAnsi="Times New Roman" w:cs="Times New Roman"/>
          <w:bCs/>
        </w:rPr>
        <w:t xml:space="preserve"> The ACTH concentration of these samples is determined</w:t>
      </w:r>
      <w:r w:rsidR="004C1C49">
        <w:rPr>
          <w:rFonts w:ascii="Times New Roman" w:hAnsi="Times New Roman" w:cs="Times New Roman"/>
          <w:bCs/>
        </w:rPr>
        <w:t xml:space="preserve"> through the usage of a st</w:t>
      </w:r>
      <w:r w:rsidR="000B2E93" w:rsidRPr="00D364B6">
        <w:rPr>
          <w:rFonts w:ascii="Times New Roman" w:hAnsi="Times New Roman" w:cs="Times New Roman"/>
          <w:bCs/>
        </w:rPr>
        <w:t>andard curve by comparing the</w:t>
      </w:r>
      <w:r w:rsidR="004C1C49">
        <w:rPr>
          <w:rFonts w:ascii="Times New Roman" w:hAnsi="Times New Roman" w:cs="Times New Roman"/>
          <w:bCs/>
        </w:rPr>
        <w:t xml:space="preserve"> sample’s </w:t>
      </w:r>
      <w:r w:rsidR="000B2E93" w:rsidRPr="00D364B6">
        <w:rPr>
          <w:rFonts w:ascii="Times New Roman" w:hAnsi="Times New Roman" w:cs="Times New Roman"/>
          <w:bCs/>
        </w:rPr>
        <w:t xml:space="preserve">unknown concentration of ACTH to the known concentration of ACTH </w:t>
      </w:r>
      <w:r w:rsidR="00345167">
        <w:rPr>
          <w:rFonts w:ascii="Times New Roman" w:hAnsi="Times New Roman" w:cs="Times New Roman"/>
          <w:bCs/>
        </w:rPr>
        <w:t>given by</w:t>
      </w:r>
      <w:r w:rsidR="000B2E93" w:rsidRPr="00D364B6">
        <w:rPr>
          <w:rFonts w:ascii="Times New Roman" w:hAnsi="Times New Roman" w:cs="Times New Roman"/>
          <w:bCs/>
        </w:rPr>
        <w:t xml:space="preserve"> the standard curve</w:t>
      </w:r>
      <w:r w:rsidR="009A7717" w:rsidRPr="00D364B6">
        <w:rPr>
          <w:rFonts w:ascii="Times New Roman" w:hAnsi="Times New Roman" w:cs="Times New Roman"/>
          <w:bCs/>
        </w:rPr>
        <w:t xml:space="preserve"> (Astrid et al., 2010)</w:t>
      </w:r>
      <w:r w:rsidR="004C1C49">
        <w:rPr>
          <w:rFonts w:ascii="Times New Roman" w:hAnsi="Times New Roman" w:cs="Times New Roman"/>
          <w:bCs/>
        </w:rPr>
        <w:t>.</w:t>
      </w:r>
      <w:r w:rsidR="000B2E93" w:rsidRPr="00D364B6">
        <w:rPr>
          <w:rFonts w:ascii="Times New Roman" w:hAnsi="Times New Roman" w:cs="Times New Roman"/>
          <w:bCs/>
        </w:rPr>
        <w:t xml:space="preserve"> </w:t>
      </w:r>
      <w:r w:rsidR="00B32B61">
        <w:rPr>
          <w:rFonts w:ascii="Times New Roman" w:hAnsi="Times New Roman" w:cs="Times New Roman"/>
          <w:bCs/>
        </w:rPr>
        <w:t xml:space="preserve">In </w:t>
      </w:r>
      <w:r w:rsidR="00D72949">
        <w:rPr>
          <w:rFonts w:ascii="Times New Roman" w:hAnsi="Times New Roman" w:cs="Times New Roman"/>
          <w:bCs/>
        </w:rPr>
        <w:t>analytical</w:t>
      </w:r>
      <w:r w:rsidR="00B32B61">
        <w:rPr>
          <w:rFonts w:ascii="Times New Roman" w:hAnsi="Times New Roman" w:cs="Times New Roman"/>
          <w:bCs/>
        </w:rPr>
        <w:t xml:space="preserve"> chemistry, a standard curve is a </w:t>
      </w:r>
      <w:r w:rsidR="00D72949">
        <w:rPr>
          <w:rFonts w:ascii="Times New Roman" w:hAnsi="Times New Roman" w:cs="Times New Roman"/>
          <w:bCs/>
        </w:rPr>
        <w:t xml:space="preserve">quantitative </w:t>
      </w:r>
      <w:r w:rsidR="00B32B61">
        <w:rPr>
          <w:rFonts w:ascii="Times New Roman" w:hAnsi="Times New Roman" w:cs="Times New Roman"/>
          <w:bCs/>
        </w:rPr>
        <w:t xml:space="preserve">method in determining the concentration of a substance </w:t>
      </w:r>
      <w:r w:rsidR="00D72949">
        <w:rPr>
          <w:rFonts w:ascii="Times New Roman" w:hAnsi="Times New Roman" w:cs="Times New Roman"/>
          <w:bCs/>
        </w:rPr>
        <w:t>of unknown samples by comparing them to a known concentration</w:t>
      </w:r>
      <w:r w:rsidR="00B52622">
        <w:rPr>
          <w:rFonts w:ascii="Times New Roman" w:hAnsi="Times New Roman" w:cs="Times New Roman"/>
          <w:bCs/>
        </w:rPr>
        <w:t xml:space="preserve"> (Astrid et al., 2010). </w:t>
      </w:r>
      <w:r w:rsidR="000B2E93" w:rsidRPr="00D364B6">
        <w:rPr>
          <w:rFonts w:ascii="Times New Roman" w:hAnsi="Times New Roman" w:cs="Times New Roman"/>
          <w:bCs/>
        </w:rPr>
        <w:t>To determine which standard curve will serve as the best model for calculating and quantifying the ACTH concentration, the R-squared value</w:t>
      </w:r>
      <w:r w:rsidR="006C4BC7" w:rsidRPr="00D364B6">
        <w:rPr>
          <w:rFonts w:ascii="Times New Roman" w:hAnsi="Times New Roman" w:cs="Times New Roman"/>
          <w:bCs/>
        </w:rPr>
        <w:t>, the coefficient of determination,</w:t>
      </w:r>
      <w:r w:rsidR="000B2E93" w:rsidRPr="00D364B6">
        <w:rPr>
          <w:rFonts w:ascii="Times New Roman" w:hAnsi="Times New Roman" w:cs="Times New Roman"/>
          <w:bCs/>
        </w:rPr>
        <w:t xml:space="preserve"> is analyzed to determine how </w:t>
      </w:r>
      <w:r w:rsidR="00B52622">
        <w:rPr>
          <w:rFonts w:ascii="Times New Roman" w:hAnsi="Times New Roman" w:cs="Times New Roman"/>
          <w:bCs/>
        </w:rPr>
        <w:t xml:space="preserve">far away the dependent variables are from the predicted or best fit line. This is known as a linear regression analysis. If the standard curve is linear, </w:t>
      </w:r>
      <w:r w:rsidR="009F2728" w:rsidRPr="00D364B6">
        <w:rPr>
          <w:rFonts w:ascii="Times New Roman" w:hAnsi="Times New Roman" w:cs="Times New Roman"/>
          <w:bCs/>
        </w:rPr>
        <w:t>an R-squared value of close to 1 or 100% will explain most of the variability of the response data around the mean, in this experiment</w:t>
      </w:r>
      <w:r w:rsidR="008A382A" w:rsidRPr="00D364B6">
        <w:rPr>
          <w:rFonts w:ascii="Times New Roman" w:hAnsi="Times New Roman" w:cs="Times New Roman"/>
          <w:bCs/>
        </w:rPr>
        <w:t xml:space="preserve"> (Selman et al., 2011)</w:t>
      </w:r>
      <w:r w:rsidR="004C1C49">
        <w:rPr>
          <w:rFonts w:ascii="Times New Roman" w:hAnsi="Times New Roman" w:cs="Times New Roman"/>
          <w:bCs/>
        </w:rPr>
        <w:t>.</w:t>
      </w:r>
      <w:r w:rsidR="009F2728" w:rsidRPr="00D364B6">
        <w:rPr>
          <w:rFonts w:ascii="Times New Roman" w:hAnsi="Times New Roman" w:cs="Times New Roman"/>
          <w:bCs/>
        </w:rPr>
        <w:t xml:space="preserve"> This ELISA data also is interpreted in order to indicate </w:t>
      </w:r>
      <w:r w:rsidR="009F2728" w:rsidRPr="00D364B6">
        <w:rPr>
          <w:rFonts w:ascii="Times New Roman" w:hAnsi="Times New Roman" w:cs="Times New Roman"/>
          <w:bCs/>
        </w:rPr>
        <w:lastRenderedPageBreak/>
        <w:t xml:space="preserve">whether the ACTH antigen is present within a </w:t>
      </w:r>
      <w:r w:rsidR="004311F0" w:rsidRPr="00D364B6">
        <w:rPr>
          <w:rFonts w:ascii="Times New Roman" w:hAnsi="Times New Roman" w:cs="Times New Roman"/>
          <w:bCs/>
        </w:rPr>
        <w:t>sample and</w:t>
      </w:r>
      <w:r w:rsidR="009F2728" w:rsidRPr="00D364B6">
        <w:rPr>
          <w:rFonts w:ascii="Times New Roman" w:hAnsi="Times New Roman" w:cs="Times New Roman"/>
          <w:bCs/>
        </w:rPr>
        <w:t xml:space="preserve"> can compare the relative levels of ACTH antigen in samples, as absorbance varies directly with the ACTH antigen concentration.</w:t>
      </w:r>
      <w:r w:rsidR="00EE588A" w:rsidRPr="00D364B6">
        <w:rPr>
          <w:rFonts w:ascii="Times New Roman" w:hAnsi="Times New Roman" w:cs="Times New Roman"/>
          <w:bCs/>
        </w:rPr>
        <w:t xml:space="preserve"> The data ultimately allows researchers to detect deficiencies and diseases by investigating the binding between the antigen concentration and the antibody concentration </w:t>
      </w:r>
      <w:r w:rsidR="00B91A13" w:rsidRPr="00D364B6">
        <w:rPr>
          <w:rFonts w:ascii="Times New Roman" w:hAnsi="Times New Roman" w:cs="Times New Roman"/>
          <w:bCs/>
        </w:rPr>
        <w:t>(</w:t>
      </w:r>
      <w:r w:rsidR="007D3EFF" w:rsidRPr="00D364B6">
        <w:rPr>
          <w:rFonts w:ascii="Times New Roman" w:hAnsi="Times New Roman" w:cs="Times New Roman"/>
          <w:bCs/>
        </w:rPr>
        <w:t>Natarajan</w:t>
      </w:r>
      <w:r w:rsidR="00B91A13" w:rsidRPr="00D364B6">
        <w:rPr>
          <w:rFonts w:ascii="Times New Roman" w:hAnsi="Times New Roman" w:cs="Times New Roman"/>
          <w:bCs/>
        </w:rPr>
        <w:t xml:space="preserve"> et al., 2008)</w:t>
      </w:r>
      <w:r w:rsidR="002D2267">
        <w:rPr>
          <w:rFonts w:ascii="Times New Roman" w:hAnsi="Times New Roman" w:cs="Times New Roman"/>
          <w:bCs/>
        </w:rPr>
        <w:t>.</w:t>
      </w:r>
    </w:p>
    <w:p w14:paraId="556DC4F6" w14:textId="76F5C63D" w:rsidR="00841D9A" w:rsidRPr="00595169" w:rsidRDefault="00841D9A" w:rsidP="00595169">
      <w:pPr>
        <w:pStyle w:val="ListParagraph"/>
        <w:numPr>
          <w:ilvl w:val="0"/>
          <w:numId w:val="5"/>
        </w:numPr>
        <w:spacing w:line="480" w:lineRule="auto"/>
        <w:rPr>
          <w:rFonts w:ascii="Times New Roman" w:hAnsi="Times New Roman" w:cs="Times New Roman"/>
          <w:b/>
        </w:rPr>
      </w:pPr>
      <w:r w:rsidRPr="00595169">
        <w:rPr>
          <w:rFonts w:ascii="Times New Roman" w:hAnsi="Times New Roman" w:cs="Times New Roman"/>
          <w:b/>
        </w:rPr>
        <w:t>Introduction</w:t>
      </w:r>
    </w:p>
    <w:p w14:paraId="18C705E5" w14:textId="2EA3F130" w:rsidR="0082039F" w:rsidRPr="00D364B6" w:rsidRDefault="00177685" w:rsidP="002777F6">
      <w:pPr>
        <w:spacing w:line="480" w:lineRule="auto"/>
        <w:rPr>
          <w:rFonts w:ascii="Times New Roman" w:hAnsi="Times New Roman" w:cs="Times New Roman"/>
          <w:spacing w:val="3"/>
          <w:shd w:val="clear" w:color="auto" w:fill="FFFFFF"/>
        </w:rPr>
      </w:pPr>
      <w:r w:rsidRPr="00D364B6">
        <w:rPr>
          <w:rFonts w:ascii="Times New Roman" w:hAnsi="Times New Roman" w:cs="Times New Roman"/>
          <w:b/>
        </w:rPr>
        <w:tab/>
      </w:r>
      <w:r w:rsidR="002D0150" w:rsidRPr="00D364B6">
        <w:rPr>
          <w:rFonts w:ascii="Times New Roman" w:hAnsi="Times New Roman" w:cs="Times New Roman"/>
          <w:bCs/>
        </w:rPr>
        <w:t>Adrenocorticotropic hormone, or ACTH, is secreted by the anterior pituitary gland. This antigen is a significant component of the hypothalamic-pituitary-adrenal axis</w:t>
      </w:r>
      <w:r w:rsidR="00986A4E" w:rsidRPr="00D364B6">
        <w:rPr>
          <w:rFonts w:ascii="Times New Roman" w:hAnsi="Times New Roman" w:cs="Times New Roman"/>
          <w:bCs/>
        </w:rPr>
        <w:t xml:space="preserve"> </w:t>
      </w:r>
      <w:r w:rsidR="002D0150" w:rsidRPr="00D364B6">
        <w:rPr>
          <w:rFonts w:ascii="Times New Roman" w:hAnsi="Times New Roman" w:cs="Times New Roman"/>
          <w:bCs/>
        </w:rPr>
        <w:t xml:space="preserve">and serves as a response to biological stress within animals </w:t>
      </w:r>
      <w:r w:rsidR="00B91A13" w:rsidRPr="00D364B6">
        <w:rPr>
          <w:rFonts w:ascii="Times New Roman" w:hAnsi="Times New Roman" w:cs="Times New Roman"/>
          <w:bCs/>
        </w:rPr>
        <w:t>(</w:t>
      </w:r>
      <w:r w:rsidR="007D3EFF" w:rsidRPr="00D364B6">
        <w:rPr>
          <w:rFonts w:ascii="Times New Roman" w:hAnsi="Times New Roman" w:cs="Times New Roman"/>
          <w:bCs/>
        </w:rPr>
        <w:t>Natarajan</w:t>
      </w:r>
      <w:r w:rsidR="00B91A13" w:rsidRPr="00D364B6">
        <w:rPr>
          <w:rFonts w:ascii="Times New Roman" w:hAnsi="Times New Roman" w:cs="Times New Roman"/>
          <w:bCs/>
        </w:rPr>
        <w:t xml:space="preserve"> et al., </w:t>
      </w:r>
      <w:r w:rsidR="007D3EFF" w:rsidRPr="00D364B6">
        <w:rPr>
          <w:rFonts w:ascii="Times New Roman" w:hAnsi="Times New Roman" w:cs="Times New Roman"/>
          <w:bCs/>
        </w:rPr>
        <w:t>2008)</w:t>
      </w:r>
      <w:r w:rsidR="009D3985">
        <w:rPr>
          <w:rFonts w:ascii="Times New Roman" w:hAnsi="Times New Roman" w:cs="Times New Roman"/>
          <w:bCs/>
        </w:rPr>
        <w:t>.</w:t>
      </w:r>
      <w:r w:rsidR="007D3EFF" w:rsidRPr="00D364B6">
        <w:rPr>
          <w:rFonts w:ascii="Times New Roman" w:hAnsi="Times New Roman" w:cs="Times New Roman"/>
          <w:bCs/>
        </w:rPr>
        <w:t xml:space="preserve"> This</w:t>
      </w:r>
      <w:r w:rsidR="002D0150" w:rsidRPr="00D364B6">
        <w:rPr>
          <w:rFonts w:ascii="Times New Roman" w:hAnsi="Times New Roman" w:cs="Times New Roman"/>
          <w:bCs/>
        </w:rPr>
        <w:t xml:space="preserve"> secretion is triggered by the corticotropic releasing hormone, or CRH, released by the hypothalamus, which stimulates the adrenal glands to release corticosteroids, prominently cortisol.</w:t>
      </w:r>
      <w:r w:rsidR="00AD6EB3" w:rsidRPr="00D364B6">
        <w:rPr>
          <w:rFonts w:ascii="Times New Roman" w:hAnsi="Times New Roman" w:cs="Times New Roman"/>
          <w:bCs/>
        </w:rPr>
        <w:t xml:space="preserve"> But, it is also responsible in the production of sex hormones, such as </w:t>
      </w:r>
      <w:r w:rsidR="009D3985">
        <w:rPr>
          <w:rFonts w:ascii="Times New Roman" w:hAnsi="Times New Roman" w:cs="Times New Roman"/>
          <w:bCs/>
        </w:rPr>
        <w:t>testosterone,</w:t>
      </w:r>
      <w:r w:rsidR="00AD6EB3" w:rsidRPr="00D364B6">
        <w:rPr>
          <w:rFonts w:ascii="Times New Roman" w:hAnsi="Times New Roman" w:cs="Times New Roman"/>
          <w:bCs/>
        </w:rPr>
        <w:t xml:space="preserve"> estrogen, progesterone, and aldosterone, which regulate blood pressure and kidney function. ACTH </w:t>
      </w:r>
      <w:r w:rsidR="006D4172">
        <w:rPr>
          <w:rFonts w:ascii="Times New Roman" w:hAnsi="Times New Roman" w:cs="Times New Roman"/>
          <w:bCs/>
        </w:rPr>
        <w:t>has been shown</w:t>
      </w:r>
      <w:r w:rsidR="00AD6EB3" w:rsidRPr="00D364B6">
        <w:rPr>
          <w:rFonts w:ascii="Times New Roman" w:hAnsi="Times New Roman" w:cs="Times New Roman"/>
          <w:bCs/>
        </w:rPr>
        <w:t xml:space="preserve"> to l</w:t>
      </w:r>
      <w:r w:rsidR="006D4172">
        <w:rPr>
          <w:rFonts w:ascii="Times New Roman" w:hAnsi="Times New Roman" w:cs="Times New Roman"/>
          <w:bCs/>
        </w:rPr>
        <w:t>imit</w:t>
      </w:r>
      <w:r w:rsidR="00AD6EB3" w:rsidRPr="00D364B6">
        <w:rPr>
          <w:rFonts w:ascii="Times New Roman" w:hAnsi="Times New Roman" w:cs="Times New Roman"/>
          <w:bCs/>
        </w:rPr>
        <w:t xml:space="preserve"> cholesterol by lowering the lipid levels in the blood</w:t>
      </w:r>
      <w:r w:rsidR="00B91A13" w:rsidRPr="00D364B6">
        <w:rPr>
          <w:rFonts w:ascii="Times New Roman" w:hAnsi="Times New Roman" w:cs="Times New Roman"/>
          <w:bCs/>
        </w:rPr>
        <w:t xml:space="preserve"> (</w:t>
      </w:r>
      <w:r w:rsidR="007D3EFF" w:rsidRPr="00D364B6">
        <w:rPr>
          <w:rFonts w:ascii="Times New Roman" w:hAnsi="Times New Roman" w:cs="Times New Roman"/>
          <w:bCs/>
        </w:rPr>
        <w:t>Natarajan</w:t>
      </w:r>
      <w:r w:rsidR="00B91A13" w:rsidRPr="00D364B6">
        <w:rPr>
          <w:rFonts w:ascii="Times New Roman" w:hAnsi="Times New Roman" w:cs="Times New Roman"/>
          <w:bCs/>
        </w:rPr>
        <w:t xml:space="preserve"> et al., 2008)</w:t>
      </w:r>
      <w:r w:rsidR="006D4172">
        <w:rPr>
          <w:rFonts w:ascii="Times New Roman" w:hAnsi="Times New Roman" w:cs="Times New Roman"/>
          <w:bCs/>
        </w:rPr>
        <w:t>.</w:t>
      </w:r>
      <w:r w:rsidR="00AD6EB3" w:rsidRPr="00D364B6">
        <w:rPr>
          <w:rFonts w:ascii="Times New Roman" w:hAnsi="Times New Roman" w:cs="Times New Roman"/>
          <w:bCs/>
        </w:rPr>
        <w:t xml:space="preserve"> </w:t>
      </w:r>
      <w:r w:rsidR="00986A4E" w:rsidRPr="00D364B6">
        <w:rPr>
          <w:rFonts w:ascii="Times New Roman" w:hAnsi="Times New Roman" w:cs="Times New Roman"/>
          <w:spacing w:val="3"/>
          <w:shd w:val="clear" w:color="auto" w:fill="FFFFFF"/>
        </w:rPr>
        <w:t>It is essential to</w:t>
      </w:r>
      <w:r w:rsidR="00AD6EB3" w:rsidRPr="00D364B6">
        <w:rPr>
          <w:rFonts w:ascii="Times New Roman" w:hAnsi="Times New Roman" w:cs="Times New Roman"/>
          <w:spacing w:val="3"/>
          <w:shd w:val="clear" w:color="auto" w:fill="FFFFFF"/>
        </w:rPr>
        <w:t xml:space="preserve"> study ACTH concentration</w:t>
      </w:r>
      <w:r w:rsidR="00FA3E30" w:rsidRPr="00D364B6">
        <w:rPr>
          <w:rFonts w:ascii="Times New Roman" w:hAnsi="Times New Roman" w:cs="Times New Roman"/>
          <w:spacing w:val="3"/>
          <w:shd w:val="clear" w:color="auto" w:fill="FFFFFF"/>
        </w:rPr>
        <w:t>, as a halt in ACTH secretion may lead to metabolic disturbances and adrenal insufficiency. ACTH is involved in a negative feedback loop, in which chronic stress may induce the adrenal cortex to pump out ACTH hormones until the body’s circadian rhythm exhausts and leads to adrenal burnout. As a result, the body lacks to respond to injury, fatigue, low blood pressure, and blood abnormalities</w:t>
      </w:r>
      <w:r w:rsidR="00B91A13" w:rsidRPr="00D364B6">
        <w:rPr>
          <w:rFonts w:ascii="Times New Roman" w:hAnsi="Times New Roman" w:cs="Times New Roman"/>
          <w:spacing w:val="3"/>
          <w:shd w:val="clear" w:color="auto" w:fill="FFFFFF"/>
        </w:rPr>
        <w:t xml:space="preserve"> (</w:t>
      </w:r>
      <w:r w:rsidR="007D3EFF" w:rsidRPr="00D364B6">
        <w:rPr>
          <w:rFonts w:ascii="Times New Roman" w:hAnsi="Times New Roman" w:cs="Times New Roman"/>
          <w:spacing w:val="3"/>
          <w:shd w:val="clear" w:color="auto" w:fill="FFFFFF"/>
        </w:rPr>
        <w:t>Natarajan</w:t>
      </w:r>
      <w:r w:rsidR="00B91A13" w:rsidRPr="00D364B6">
        <w:rPr>
          <w:rFonts w:ascii="Times New Roman" w:hAnsi="Times New Roman" w:cs="Times New Roman"/>
          <w:spacing w:val="3"/>
          <w:shd w:val="clear" w:color="auto" w:fill="FFFFFF"/>
        </w:rPr>
        <w:t xml:space="preserve"> et al., 2008)</w:t>
      </w:r>
      <w:r w:rsidR="00BF424A">
        <w:rPr>
          <w:rFonts w:ascii="Times New Roman" w:hAnsi="Times New Roman" w:cs="Times New Roman"/>
          <w:spacing w:val="3"/>
          <w:shd w:val="clear" w:color="auto" w:fill="FFFFFF"/>
        </w:rPr>
        <w:t>.</w:t>
      </w:r>
      <w:r w:rsidR="00932021" w:rsidRPr="00D364B6">
        <w:rPr>
          <w:rFonts w:ascii="Times New Roman" w:hAnsi="Times New Roman" w:cs="Times New Roman"/>
          <w:spacing w:val="3"/>
          <w:shd w:val="clear" w:color="auto" w:fill="FFFFFF"/>
        </w:rPr>
        <w:t xml:space="preserve"> ACTH deficiency may also induce troubled sleep, hyperarousal, and insomnia, as an increase in stress leads to a decrease in sleep. </w:t>
      </w:r>
      <w:r w:rsidR="00FA3E30" w:rsidRPr="00D364B6">
        <w:rPr>
          <w:rFonts w:ascii="Times New Roman" w:hAnsi="Times New Roman" w:cs="Times New Roman"/>
          <w:spacing w:val="3"/>
          <w:shd w:val="clear" w:color="auto" w:fill="FFFFFF"/>
        </w:rPr>
        <w:t xml:space="preserve"> </w:t>
      </w:r>
    </w:p>
    <w:p w14:paraId="578AEA06" w14:textId="41AFE53C" w:rsidR="00730337" w:rsidRPr="00D364B6" w:rsidRDefault="009E40B7" w:rsidP="00A82279">
      <w:pPr>
        <w:spacing w:line="480" w:lineRule="auto"/>
        <w:ind w:firstLine="720"/>
        <w:rPr>
          <w:rFonts w:ascii="Times New Roman" w:hAnsi="Times New Roman" w:cs="Times New Roman"/>
        </w:rPr>
      </w:pPr>
      <w:r w:rsidRPr="00D364B6">
        <w:rPr>
          <w:rFonts w:ascii="Times New Roman" w:hAnsi="Times New Roman" w:cs="Times New Roman"/>
        </w:rPr>
        <w:t>In this research</w:t>
      </w:r>
      <w:r w:rsidR="006F3A78" w:rsidRPr="00D364B6">
        <w:rPr>
          <w:rFonts w:ascii="Times New Roman" w:hAnsi="Times New Roman" w:cs="Times New Roman"/>
        </w:rPr>
        <w:t xml:space="preserve">, our project focuses on generating a standard curve between varying concentrations of ACTH and their absorbance values, that will serve as the best model to </w:t>
      </w:r>
      <w:r w:rsidR="006F3A78" w:rsidRPr="00D364B6">
        <w:rPr>
          <w:rFonts w:ascii="Times New Roman" w:hAnsi="Times New Roman" w:cs="Times New Roman"/>
        </w:rPr>
        <w:lastRenderedPageBreak/>
        <w:t>calculate and quantify ACTH concentration in serum samples</w:t>
      </w:r>
      <w:r w:rsidR="00C420E7">
        <w:rPr>
          <w:rFonts w:ascii="Times New Roman" w:hAnsi="Times New Roman" w:cs="Times New Roman"/>
        </w:rPr>
        <w:t xml:space="preserve"> being tested in the future</w:t>
      </w:r>
      <w:r w:rsidR="006F3A78" w:rsidRPr="00D364B6">
        <w:rPr>
          <w:rFonts w:ascii="Times New Roman" w:hAnsi="Times New Roman" w:cs="Times New Roman"/>
        </w:rPr>
        <w:t>. By utilizing the best standard curve to measure the concentration of ACTH in serum samples, we reduce much of the background noise and variation that may be present in our data. This allows for the measure of the ACTH concentration to be accurate when comparing and quantifying the data</w:t>
      </w:r>
      <w:r w:rsidR="00264EBE" w:rsidRPr="00D364B6">
        <w:rPr>
          <w:rFonts w:ascii="Times New Roman" w:hAnsi="Times New Roman" w:cs="Times New Roman"/>
        </w:rPr>
        <w:t xml:space="preserve">. This standard curve also functions as the basis in detecting the value of unknown ACTH concentration in serum samples to be tested on later, as the value of the unknown concentration of ACTH present within a sample cannot be determined without comparison to known values found on a standard curve. The objective of our research was to develop a standard curve and validate an enzyme-linked immunosorbent assay for measuring ACTH in samples of stressed and non-stressed rats in the future. </w:t>
      </w:r>
      <w:r w:rsidR="00FC16B5" w:rsidRPr="00D364B6">
        <w:rPr>
          <w:rFonts w:ascii="Times New Roman" w:hAnsi="Times New Roman" w:cs="Times New Roman"/>
        </w:rPr>
        <w:t xml:space="preserve">The generation of the best data fitted curve will lead ultimately to the detection of ACTH deficiency and other diseases present within animals. Researchers may use this data to manipulate the feedback loop </w:t>
      </w:r>
      <w:r w:rsidR="00A764EC" w:rsidRPr="00D364B6">
        <w:rPr>
          <w:rFonts w:ascii="Times New Roman" w:hAnsi="Times New Roman" w:cs="Times New Roman"/>
        </w:rPr>
        <w:t>initiated b</w:t>
      </w:r>
      <w:r w:rsidR="002C5277">
        <w:rPr>
          <w:rFonts w:ascii="Times New Roman" w:hAnsi="Times New Roman" w:cs="Times New Roman"/>
        </w:rPr>
        <w:t>y</w:t>
      </w:r>
      <w:r w:rsidR="00A764EC" w:rsidRPr="00D364B6">
        <w:rPr>
          <w:rFonts w:ascii="Times New Roman" w:hAnsi="Times New Roman" w:cs="Times New Roman"/>
        </w:rPr>
        <w:t xml:space="preserve"> the secretion of ACTH, potentially developing solutions and medications to allow for the recovery from stress related health concerns in animals, and in people</w:t>
      </w:r>
      <w:r w:rsidR="004D5431" w:rsidRPr="00D364B6">
        <w:rPr>
          <w:rFonts w:ascii="Times New Roman" w:hAnsi="Times New Roman" w:cs="Times New Roman"/>
        </w:rPr>
        <w:t xml:space="preserve"> (</w:t>
      </w:r>
      <w:r w:rsidR="007D3EFF" w:rsidRPr="00D364B6">
        <w:rPr>
          <w:rFonts w:ascii="Times New Roman" w:hAnsi="Times New Roman" w:cs="Times New Roman"/>
        </w:rPr>
        <w:t>Natarajan</w:t>
      </w:r>
      <w:r w:rsidR="004D5431" w:rsidRPr="00D364B6">
        <w:rPr>
          <w:rFonts w:ascii="Times New Roman" w:hAnsi="Times New Roman" w:cs="Times New Roman"/>
        </w:rPr>
        <w:t xml:space="preserve"> et al. 2008)</w:t>
      </w:r>
      <w:r w:rsidR="007B265D">
        <w:rPr>
          <w:rFonts w:ascii="Times New Roman" w:hAnsi="Times New Roman" w:cs="Times New Roman"/>
        </w:rPr>
        <w:t>.</w:t>
      </w:r>
      <w:r w:rsidR="00936510">
        <w:rPr>
          <w:rFonts w:ascii="Times New Roman" w:hAnsi="Times New Roman" w:cs="Times New Roman"/>
        </w:rPr>
        <w:t xml:space="preserve"> This calibration curve will produce an equation that will aid in determining the unknown concentrations</w:t>
      </w:r>
      <w:r w:rsidR="00D54A74">
        <w:rPr>
          <w:rFonts w:ascii="Times New Roman" w:hAnsi="Times New Roman" w:cs="Times New Roman"/>
        </w:rPr>
        <w:t xml:space="preserve"> of future serum samples</w:t>
      </w:r>
      <w:r w:rsidR="00936510">
        <w:rPr>
          <w:rFonts w:ascii="Times New Roman" w:hAnsi="Times New Roman" w:cs="Times New Roman"/>
        </w:rPr>
        <w:t xml:space="preserve">. </w:t>
      </w:r>
    </w:p>
    <w:p w14:paraId="12516DA5" w14:textId="559927A0" w:rsidR="00814710" w:rsidRPr="00364B21" w:rsidRDefault="00B3568D" w:rsidP="00364B21">
      <w:pPr>
        <w:pStyle w:val="ListParagraph"/>
        <w:numPr>
          <w:ilvl w:val="0"/>
          <w:numId w:val="5"/>
        </w:numPr>
        <w:spacing w:line="480" w:lineRule="auto"/>
        <w:rPr>
          <w:rFonts w:ascii="Times New Roman" w:hAnsi="Times New Roman" w:cs="Times New Roman"/>
          <w:b/>
        </w:rPr>
      </w:pPr>
      <w:r>
        <w:rPr>
          <w:rFonts w:ascii="Times New Roman" w:hAnsi="Times New Roman" w:cs="Times New Roman"/>
          <w:b/>
        </w:rPr>
        <w:t>Materials and Methods</w:t>
      </w:r>
    </w:p>
    <w:p w14:paraId="03E7C236" w14:textId="225E6E41" w:rsidR="008D7F0A" w:rsidRPr="00D364B6" w:rsidRDefault="00730337" w:rsidP="002777F6">
      <w:pPr>
        <w:spacing w:line="480" w:lineRule="auto"/>
        <w:rPr>
          <w:rFonts w:ascii="Times New Roman" w:hAnsi="Times New Roman" w:cs="Times New Roman"/>
        </w:rPr>
      </w:pPr>
      <w:r w:rsidRPr="00D364B6">
        <w:rPr>
          <w:rFonts w:ascii="Times New Roman" w:hAnsi="Times New Roman" w:cs="Times New Roman"/>
        </w:rPr>
        <w:tab/>
      </w:r>
      <w:r w:rsidR="00A82279" w:rsidRPr="00D364B6">
        <w:rPr>
          <w:rFonts w:ascii="Times New Roman" w:hAnsi="Times New Roman" w:cs="Times New Roman"/>
        </w:rPr>
        <w:t xml:space="preserve">Purified ACTH was reconstituted with mL nanopore water. The solution was stored in 1 mg/mL aliquots in -80°C, as the ACTH is hygroscopic, or </w:t>
      </w:r>
      <w:r w:rsidR="007D3EFF" w:rsidRPr="00D364B6">
        <w:rPr>
          <w:rFonts w:ascii="Times New Roman" w:hAnsi="Times New Roman" w:cs="Times New Roman"/>
        </w:rPr>
        <w:t>tends to</w:t>
      </w:r>
      <w:r w:rsidR="00A82279" w:rsidRPr="00D364B6">
        <w:rPr>
          <w:rFonts w:ascii="Times New Roman" w:hAnsi="Times New Roman" w:cs="Times New Roman"/>
        </w:rPr>
        <w:t xml:space="preserve"> absorb moisture from the environment. ACTH also degrade</w:t>
      </w:r>
      <w:r w:rsidR="008D7F0A" w:rsidRPr="00D364B6">
        <w:rPr>
          <w:rFonts w:ascii="Times New Roman" w:hAnsi="Times New Roman" w:cs="Times New Roman"/>
        </w:rPr>
        <w:t>s</w:t>
      </w:r>
      <w:r w:rsidR="00A82279" w:rsidRPr="00D364B6">
        <w:rPr>
          <w:rFonts w:ascii="Times New Roman" w:hAnsi="Times New Roman" w:cs="Times New Roman"/>
        </w:rPr>
        <w:t xml:space="preserve"> rapidly over time, so </w:t>
      </w:r>
      <w:r w:rsidR="00561260" w:rsidRPr="00D364B6">
        <w:rPr>
          <w:rFonts w:ascii="Times New Roman" w:hAnsi="Times New Roman" w:cs="Times New Roman"/>
        </w:rPr>
        <w:t>there were strict conditions kept</w:t>
      </w:r>
      <w:r w:rsidR="008D7F0A" w:rsidRPr="00D364B6">
        <w:rPr>
          <w:rFonts w:ascii="Times New Roman" w:hAnsi="Times New Roman" w:cs="Times New Roman"/>
        </w:rPr>
        <w:t>,</w:t>
      </w:r>
      <w:r w:rsidR="00561260" w:rsidRPr="00D364B6">
        <w:rPr>
          <w:rFonts w:ascii="Times New Roman" w:hAnsi="Times New Roman" w:cs="Times New Roman"/>
        </w:rPr>
        <w:t xml:space="preserve"> </w:t>
      </w:r>
      <w:r w:rsidR="008D7F0A" w:rsidRPr="00D364B6">
        <w:rPr>
          <w:rFonts w:ascii="Times New Roman" w:hAnsi="Times New Roman" w:cs="Times New Roman"/>
        </w:rPr>
        <w:t>preventing</w:t>
      </w:r>
      <w:r w:rsidR="00561260" w:rsidRPr="00D364B6">
        <w:rPr>
          <w:rFonts w:ascii="Times New Roman" w:hAnsi="Times New Roman" w:cs="Times New Roman"/>
        </w:rPr>
        <w:t xml:space="preserve"> the hormone from denaturing.</w:t>
      </w:r>
      <w:r w:rsidR="00A82279" w:rsidRPr="00D364B6">
        <w:rPr>
          <w:rFonts w:ascii="Times New Roman" w:hAnsi="Times New Roman" w:cs="Times New Roman"/>
        </w:rPr>
        <w:t xml:space="preserve"> Two stocks, Stock A and Stock B, were created using these aliquots. For Stock A, 1 microliter of the 1 mg/mL solution was diluted in 1000 microliters of coating buffer. For Stock B, 4 microliters of Stock A were diluted in 1000 microliters of coating buffer, which now became a 4 ng/mL stock solution. </w:t>
      </w:r>
      <w:r w:rsidR="00A80A59" w:rsidRPr="00D364B6">
        <w:rPr>
          <w:rFonts w:ascii="Times New Roman" w:hAnsi="Times New Roman" w:cs="Times New Roman"/>
        </w:rPr>
        <w:t xml:space="preserve">We used a homemade antibody, </w:t>
      </w:r>
      <w:r w:rsidR="00A80A59" w:rsidRPr="00D364B6">
        <w:rPr>
          <w:rFonts w:ascii="Times New Roman" w:hAnsi="Times New Roman" w:cs="Times New Roman"/>
        </w:rPr>
        <w:lastRenderedPageBreak/>
        <w:t>Rabbit 70-4 which bled in 1984, as our primary antibody.</w:t>
      </w:r>
      <w:r w:rsidR="00E972CC" w:rsidRPr="00D364B6">
        <w:rPr>
          <w:rFonts w:ascii="Times New Roman" w:hAnsi="Times New Roman" w:cs="Times New Roman"/>
        </w:rPr>
        <w:t xml:space="preserve"> We used a Donkey-anti-Rabbit antibody as our secondary antibody in the experiment. </w:t>
      </w:r>
      <w:r w:rsidR="00E17B51" w:rsidRPr="00D364B6">
        <w:rPr>
          <w:rFonts w:ascii="Times New Roman" w:hAnsi="Times New Roman" w:cs="Times New Roman"/>
        </w:rPr>
        <w:t>These antibodies were utilized within the experiment as the antibody-antigen binding rate is higher than antibodies from other animals.</w:t>
      </w:r>
    </w:p>
    <w:p w14:paraId="0A381C14" w14:textId="02B821F4" w:rsidR="00364B21" w:rsidRDefault="008D7F0A" w:rsidP="00364B21">
      <w:pPr>
        <w:spacing w:line="480" w:lineRule="auto"/>
        <w:ind w:firstLine="720"/>
        <w:rPr>
          <w:rFonts w:ascii="Times New Roman" w:hAnsi="Times New Roman" w:cs="Times New Roman"/>
          <w:b/>
        </w:rPr>
      </w:pPr>
      <w:r w:rsidRPr="00D364B6">
        <w:rPr>
          <w:rFonts w:ascii="Times New Roman" w:hAnsi="Times New Roman" w:cs="Times New Roman"/>
        </w:rPr>
        <w:t xml:space="preserve">This assay was performed over a course of three days. </w:t>
      </w:r>
      <w:r w:rsidR="00730337" w:rsidRPr="00D364B6">
        <w:rPr>
          <w:rFonts w:ascii="Times New Roman" w:hAnsi="Times New Roman" w:cs="Times New Roman"/>
        </w:rPr>
        <w:t xml:space="preserve">To </w:t>
      </w:r>
      <w:r w:rsidR="00A82279" w:rsidRPr="00D364B6">
        <w:rPr>
          <w:rFonts w:ascii="Times New Roman" w:hAnsi="Times New Roman" w:cs="Times New Roman"/>
        </w:rPr>
        <w:t>begin</w:t>
      </w:r>
      <w:r w:rsidRPr="00D364B6">
        <w:rPr>
          <w:rFonts w:ascii="Times New Roman" w:hAnsi="Times New Roman" w:cs="Times New Roman"/>
        </w:rPr>
        <w:t>,</w:t>
      </w:r>
      <w:r w:rsidR="00A82279" w:rsidRPr="00D364B6">
        <w:rPr>
          <w:rFonts w:ascii="Times New Roman" w:hAnsi="Times New Roman" w:cs="Times New Roman"/>
        </w:rPr>
        <w:t xml:space="preserve"> </w:t>
      </w:r>
      <w:r w:rsidRPr="00D364B6">
        <w:rPr>
          <w:rFonts w:ascii="Times New Roman" w:hAnsi="Times New Roman" w:cs="Times New Roman"/>
        </w:rPr>
        <w:t>w</w:t>
      </w:r>
      <w:r w:rsidR="00046F70" w:rsidRPr="00D364B6">
        <w:rPr>
          <w:rFonts w:ascii="Times New Roman" w:hAnsi="Times New Roman" w:cs="Times New Roman"/>
          <w:bCs/>
        </w:rPr>
        <w:t>e</w:t>
      </w:r>
      <w:r w:rsidRPr="00D364B6">
        <w:rPr>
          <w:rFonts w:ascii="Times New Roman" w:hAnsi="Times New Roman" w:cs="Times New Roman"/>
          <w:bCs/>
        </w:rPr>
        <w:t xml:space="preserve"> utilized a high-binding, 96 well plate. We</w:t>
      </w:r>
      <w:r w:rsidR="00046F70" w:rsidRPr="00D364B6">
        <w:rPr>
          <w:rFonts w:ascii="Times New Roman" w:hAnsi="Times New Roman" w:cs="Times New Roman"/>
          <w:bCs/>
        </w:rPr>
        <w:t xml:space="preserve"> added </w:t>
      </w:r>
      <w:r w:rsidR="002F6B4E" w:rsidRPr="00D364B6">
        <w:rPr>
          <w:rFonts w:ascii="Times New Roman" w:hAnsi="Times New Roman" w:cs="Times New Roman"/>
          <w:bCs/>
        </w:rPr>
        <w:t xml:space="preserve">100 microliters of coating buffer into each well. Afterwards, we added 100 microliters of </w:t>
      </w:r>
      <w:r w:rsidRPr="00D364B6">
        <w:rPr>
          <w:rFonts w:ascii="Times New Roman" w:hAnsi="Times New Roman" w:cs="Times New Roman"/>
          <w:bCs/>
        </w:rPr>
        <w:t xml:space="preserve">Stock B, which comprised of the </w:t>
      </w:r>
      <w:r w:rsidR="002F6B4E" w:rsidRPr="00D364B6">
        <w:rPr>
          <w:rFonts w:ascii="Times New Roman" w:hAnsi="Times New Roman" w:cs="Times New Roman"/>
          <w:bCs/>
        </w:rPr>
        <w:t>4 ng/mL of ACTH stock solution</w:t>
      </w:r>
      <w:r w:rsidRPr="00D364B6">
        <w:rPr>
          <w:rFonts w:ascii="Times New Roman" w:hAnsi="Times New Roman" w:cs="Times New Roman"/>
          <w:bCs/>
        </w:rPr>
        <w:t>,</w:t>
      </w:r>
      <w:r w:rsidR="002F6B4E" w:rsidRPr="00D364B6">
        <w:rPr>
          <w:rFonts w:ascii="Times New Roman" w:hAnsi="Times New Roman" w:cs="Times New Roman"/>
          <w:bCs/>
        </w:rPr>
        <w:t xml:space="preserve"> into the first column, and then serial diluted</w:t>
      </w:r>
      <w:r w:rsidRPr="00D364B6">
        <w:rPr>
          <w:rFonts w:ascii="Times New Roman" w:hAnsi="Times New Roman" w:cs="Times New Roman"/>
          <w:bCs/>
        </w:rPr>
        <w:t xml:space="preserve"> by ten-fold</w:t>
      </w:r>
      <w:r w:rsidR="002F6B4E" w:rsidRPr="00D364B6">
        <w:rPr>
          <w:rFonts w:ascii="Times New Roman" w:hAnsi="Times New Roman" w:cs="Times New Roman"/>
          <w:bCs/>
        </w:rPr>
        <w:t>.</w:t>
      </w:r>
      <w:r w:rsidR="00CD6F7B" w:rsidRPr="00D364B6">
        <w:rPr>
          <w:rFonts w:ascii="Times New Roman" w:hAnsi="Times New Roman" w:cs="Times New Roman"/>
          <w:bCs/>
        </w:rPr>
        <w:t xml:space="preserve"> This resulted in </w:t>
      </w:r>
      <w:r w:rsidR="00A80A59" w:rsidRPr="00D364B6">
        <w:rPr>
          <w:rFonts w:ascii="Times New Roman" w:hAnsi="Times New Roman" w:cs="Times New Roman"/>
          <w:bCs/>
        </w:rPr>
        <w:t>our team</w:t>
      </w:r>
      <w:r w:rsidR="00CD6F7B" w:rsidRPr="00D364B6">
        <w:rPr>
          <w:rFonts w:ascii="Times New Roman" w:hAnsi="Times New Roman" w:cs="Times New Roman"/>
          <w:bCs/>
        </w:rPr>
        <w:t xml:space="preserve"> using 200 pg/100 ul as our standards for the experiment.</w:t>
      </w:r>
      <w:r w:rsidR="002F6B4E" w:rsidRPr="00D364B6">
        <w:rPr>
          <w:rFonts w:ascii="Times New Roman" w:hAnsi="Times New Roman" w:cs="Times New Roman"/>
          <w:bCs/>
        </w:rPr>
        <w:t xml:space="preserve"> The last column was left a</w:t>
      </w:r>
      <w:r w:rsidRPr="00D364B6">
        <w:rPr>
          <w:rFonts w:ascii="Times New Roman" w:hAnsi="Times New Roman" w:cs="Times New Roman"/>
          <w:bCs/>
        </w:rPr>
        <w:t>s a</w:t>
      </w:r>
      <w:r w:rsidR="002F6B4E" w:rsidRPr="00D364B6">
        <w:rPr>
          <w:rFonts w:ascii="Times New Roman" w:hAnsi="Times New Roman" w:cs="Times New Roman"/>
          <w:bCs/>
        </w:rPr>
        <w:t xml:space="preserve"> blank, so no antigen was pipetted into the wells. We then covered the plate in parafilm and incubated</w:t>
      </w:r>
      <w:r w:rsidRPr="00D364B6">
        <w:rPr>
          <w:rFonts w:ascii="Times New Roman" w:hAnsi="Times New Roman" w:cs="Times New Roman"/>
          <w:bCs/>
        </w:rPr>
        <w:t xml:space="preserve"> the</w:t>
      </w:r>
      <w:r w:rsidR="002F6B4E" w:rsidRPr="00D364B6">
        <w:rPr>
          <w:rFonts w:ascii="Times New Roman" w:hAnsi="Times New Roman" w:cs="Times New Roman"/>
          <w:bCs/>
        </w:rPr>
        <w:t xml:space="preserve"> plate in 37° C for 1 hour and 4° C overnight afterwards. The next day, we removed </w:t>
      </w:r>
      <w:r w:rsidR="009E49EB" w:rsidRPr="00D364B6">
        <w:rPr>
          <w:rFonts w:ascii="Times New Roman" w:hAnsi="Times New Roman" w:cs="Times New Roman"/>
          <w:bCs/>
        </w:rPr>
        <w:t xml:space="preserve">the parafilm and dumped </w:t>
      </w:r>
      <w:r w:rsidR="002F6B4E" w:rsidRPr="00D364B6">
        <w:rPr>
          <w:rFonts w:ascii="Times New Roman" w:hAnsi="Times New Roman" w:cs="Times New Roman"/>
          <w:bCs/>
        </w:rPr>
        <w:t xml:space="preserve">the antigen from the plate and pat drying </w:t>
      </w:r>
      <w:r w:rsidRPr="00D364B6">
        <w:rPr>
          <w:rFonts w:ascii="Times New Roman" w:hAnsi="Times New Roman" w:cs="Times New Roman"/>
          <w:bCs/>
        </w:rPr>
        <w:t xml:space="preserve">the plate </w:t>
      </w:r>
      <w:r w:rsidR="002F6B4E" w:rsidRPr="00D364B6">
        <w:rPr>
          <w:rFonts w:ascii="Times New Roman" w:hAnsi="Times New Roman" w:cs="Times New Roman"/>
          <w:bCs/>
        </w:rPr>
        <w:t>onto paper towels. We added 300 microliters of blocking solution to each well of the plate and left it at room temperature for 1 hour after covering the plate in parafilm. We then</w:t>
      </w:r>
      <w:r w:rsidR="00BC7519" w:rsidRPr="00D364B6">
        <w:rPr>
          <w:rFonts w:ascii="Times New Roman" w:hAnsi="Times New Roman" w:cs="Times New Roman"/>
          <w:bCs/>
        </w:rPr>
        <w:t xml:space="preserve"> unwrapped the parafilm,</w:t>
      </w:r>
      <w:r w:rsidR="002F6B4E" w:rsidRPr="00D364B6">
        <w:rPr>
          <w:rFonts w:ascii="Times New Roman" w:hAnsi="Times New Roman" w:cs="Times New Roman"/>
          <w:bCs/>
        </w:rPr>
        <w:t xml:space="preserve"> dumped the blocking </w:t>
      </w:r>
      <w:r w:rsidR="00157E1C" w:rsidRPr="00D364B6">
        <w:rPr>
          <w:rFonts w:ascii="Times New Roman" w:hAnsi="Times New Roman" w:cs="Times New Roman"/>
          <w:bCs/>
        </w:rPr>
        <w:t>solution, and</w:t>
      </w:r>
      <w:r w:rsidR="002F6B4E" w:rsidRPr="00D364B6">
        <w:rPr>
          <w:rFonts w:ascii="Times New Roman" w:hAnsi="Times New Roman" w:cs="Times New Roman"/>
          <w:bCs/>
        </w:rPr>
        <w:t xml:space="preserve"> washed the plate three times with PBS. After pat drying, we added our primary antibody</w:t>
      </w:r>
      <w:r w:rsidRPr="00D364B6">
        <w:rPr>
          <w:rFonts w:ascii="Times New Roman" w:hAnsi="Times New Roman" w:cs="Times New Roman"/>
          <w:bCs/>
        </w:rPr>
        <w:t>, which was pipetted through various concentrations. Each set of rows, Rows A and B, Rows C and D, Rows E and F, and Rows G an H, served as varying measures to determine which concentration of ACTH would result in the best data fitting trendline</w:t>
      </w:r>
      <w:r w:rsidR="00157E1C" w:rsidRPr="00D364B6">
        <w:rPr>
          <w:rFonts w:ascii="Times New Roman" w:hAnsi="Times New Roman" w:cs="Times New Roman"/>
          <w:bCs/>
        </w:rPr>
        <w:t xml:space="preserve"> and result in the best model t measure ACTH concentration from future serum samples.</w:t>
      </w:r>
      <w:r w:rsidRPr="00D364B6">
        <w:rPr>
          <w:rFonts w:ascii="Times New Roman" w:hAnsi="Times New Roman" w:cs="Times New Roman"/>
          <w:bCs/>
        </w:rPr>
        <w:t xml:space="preserve"> </w:t>
      </w:r>
      <w:r w:rsidR="002F6B4E" w:rsidRPr="00D364B6">
        <w:rPr>
          <w:rFonts w:ascii="Times New Roman" w:hAnsi="Times New Roman" w:cs="Times New Roman"/>
          <w:bCs/>
        </w:rPr>
        <w:t>We diluted our primary antibody</w:t>
      </w:r>
      <w:r w:rsidR="00BA60FE" w:rsidRPr="00D364B6">
        <w:rPr>
          <w:rFonts w:ascii="Times New Roman" w:hAnsi="Times New Roman" w:cs="Times New Roman"/>
          <w:bCs/>
        </w:rPr>
        <w:t xml:space="preserve"> in coating buffer</w:t>
      </w:r>
      <w:r w:rsidR="002F6B4E" w:rsidRPr="00D364B6">
        <w:rPr>
          <w:rFonts w:ascii="Times New Roman" w:hAnsi="Times New Roman" w:cs="Times New Roman"/>
          <w:bCs/>
        </w:rPr>
        <w:t xml:space="preserve"> to a 1:1000 ratio for rows A and B, 1:5000 for rows C and D, 1:10000 for rows E and F, and 1:20000 for rows G and H of the plate.</w:t>
      </w:r>
      <w:r w:rsidR="00BA60FE" w:rsidRPr="00D364B6">
        <w:rPr>
          <w:rFonts w:ascii="Times New Roman" w:hAnsi="Times New Roman" w:cs="Times New Roman"/>
          <w:bCs/>
        </w:rPr>
        <w:t xml:space="preserve"> We then covered our plate in </w:t>
      </w:r>
      <w:r w:rsidR="00A0195D" w:rsidRPr="00D364B6">
        <w:rPr>
          <w:rFonts w:ascii="Times New Roman" w:hAnsi="Times New Roman" w:cs="Times New Roman"/>
          <w:bCs/>
        </w:rPr>
        <w:t>parafilm and</w:t>
      </w:r>
      <w:r w:rsidR="00BA60FE" w:rsidRPr="00D364B6">
        <w:rPr>
          <w:rFonts w:ascii="Times New Roman" w:hAnsi="Times New Roman" w:cs="Times New Roman"/>
          <w:bCs/>
        </w:rPr>
        <w:t xml:space="preserve"> incubated the plate for 1 hour in 37° C. </w:t>
      </w:r>
      <w:r w:rsidR="00A0195D">
        <w:rPr>
          <w:rFonts w:ascii="Times New Roman" w:hAnsi="Times New Roman" w:cs="Times New Roman"/>
          <w:bCs/>
        </w:rPr>
        <w:t>Afterwards, we</w:t>
      </w:r>
      <w:r w:rsidR="00BA60FE" w:rsidRPr="00D364B6">
        <w:rPr>
          <w:rFonts w:ascii="Times New Roman" w:hAnsi="Times New Roman" w:cs="Times New Roman"/>
          <w:bCs/>
        </w:rPr>
        <w:t xml:space="preserve"> left the plate in 4° C overnight. </w:t>
      </w:r>
      <w:r w:rsidR="00A0195D">
        <w:rPr>
          <w:rFonts w:ascii="Times New Roman" w:hAnsi="Times New Roman" w:cs="Times New Roman"/>
          <w:bCs/>
        </w:rPr>
        <w:t xml:space="preserve">This ensured a stable environment for the ACTH and the antibody to bind in. </w:t>
      </w:r>
      <w:r w:rsidR="00BA60FE" w:rsidRPr="00D364B6">
        <w:rPr>
          <w:rFonts w:ascii="Times New Roman" w:hAnsi="Times New Roman" w:cs="Times New Roman"/>
          <w:bCs/>
        </w:rPr>
        <w:t xml:space="preserve">The next day, </w:t>
      </w:r>
      <w:r w:rsidR="00D4051F" w:rsidRPr="00D364B6">
        <w:rPr>
          <w:rFonts w:ascii="Times New Roman" w:hAnsi="Times New Roman" w:cs="Times New Roman"/>
          <w:bCs/>
        </w:rPr>
        <w:t xml:space="preserve">we removed the parafilm and </w:t>
      </w:r>
      <w:r w:rsidR="00BA60FE" w:rsidRPr="00D364B6">
        <w:rPr>
          <w:rFonts w:ascii="Times New Roman" w:hAnsi="Times New Roman" w:cs="Times New Roman"/>
          <w:bCs/>
        </w:rPr>
        <w:t xml:space="preserve">we dumped the primary antibody from the plate, pat dried, and washed </w:t>
      </w:r>
      <w:r w:rsidR="00BA60FE" w:rsidRPr="00D364B6">
        <w:rPr>
          <w:rFonts w:ascii="Times New Roman" w:hAnsi="Times New Roman" w:cs="Times New Roman"/>
          <w:bCs/>
        </w:rPr>
        <w:lastRenderedPageBreak/>
        <w:t>the plate with PBST three times.</w:t>
      </w:r>
      <w:r w:rsidR="00A47CA8">
        <w:rPr>
          <w:rFonts w:ascii="Times New Roman" w:hAnsi="Times New Roman" w:cs="Times New Roman"/>
          <w:bCs/>
        </w:rPr>
        <w:t xml:space="preserve"> </w:t>
      </w:r>
      <w:r w:rsidR="00BA60FE" w:rsidRPr="00D364B6">
        <w:rPr>
          <w:rFonts w:ascii="Times New Roman" w:hAnsi="Times New Roman" w:cs="Times New Roman"/>
          <w:bCs/>
        </w:rPr>
        <w:t xml:space="preserve">We added 100 microliters of our secondary antibody to the plate. We added the secondary antibody in coating buffer in a 1:3000 ratio to </w:t>
      </w:r>
      <w:r w:rsidR="00533E2D" w:rsidRPr="00D364B6">
        <w:rPr>
          <w:rFonts w:ascii="Times New Roman" w:hAnsi="Times New Roman" w:cs="Times New Roman"/>
          <w:bCs/>
        </w:rPr>
        <w:t>all</w:t>
      </w:r>
      <w:r w:rsidR="00BA60FE" w:rsidRPr="00D364B6">
        <w:rPr>
          <w:rFonts w:ascii="Times New Roman" w:hAnsi="Times New Roman" w:cs="Times New Roman"/>
          <w:bCs/>
        </w:rPr>
        <w:t xml:space="preserve"> wells. </w:t>
      </w:r>
      <w:r w:rsidR="00FF0EFB" w:rsidRPr="00D364B6">
        <w:rPr>
          <w:rFonts w:ascii="Times New Roman" w:hAnsi="Times New Roman" w:cs="Times New Roman"/>
          <w:bCs/>
        </w:rPr>
        <w:t xml:space="preserve">We wrapped the plate using parafilm and let the plate sit at room temperature for 1 hour. We unwrapped the parafilm off the plate, dumped the secondary antibody from the plate, and washed the plate with PBST three times. After pat drying, we added 100 microliters of Enhanced K-Blue TMB Substrate into each well. After allowing the plate to develop and observing a gradation of </w:t>
      </w:r>
      <w:r w:rsidR="00A44954" w:rsidRPr="00D364B6">
        <w:rPr>
          <w:rFonts w:ascii="Times New Roman" w:hAnsi="Times New Roman" w:cs="Times New Roman"/>
          <w:bCs/>
        </w:rPr>
        <w:t>c</w:t>
      </w:r>
      <w:r w:rsidR="00FF0EFB" w:rsidRPr="00D364B6">
        <w:rPr>
          <w:rFonts w:ascii="Times New Roman" w:hAnsi="Times New Roman" w:cs="Times New Roman"/>
          <w:bCs/>
        </w:rPr>
        <w:t xml:space="preserve">olor, we added 100 microliters of sulfuric acid to each well of the plate </w:t>
      </w:r>
      <w:r w:rsidR="00C61806" w:rsidRPr="00D364B6">
        <w:rPr>
          <w:rFonts w:ascii="Times New Roman" w:hAnsi="Times New Roman" w:cs="Times New Roman"/>
          <w:bCs/>
        </w:rPr>
        <w:t>to stop the reaction. We then placed the plate into the ELISA Reader to detect the absorbance of each well.</w:t>
      </w:r>
    </w:p>
    <w:p w14:paraId="28D7BFC4" w14:textId="77777777" w:rsidR="009C4D09" w:rsidRDefault="009C4D09" w:rsidP="00364B21">
      <w:pPr>
        <w:spacing w:line="480" w:lineRule="auto"/>
        <w:rPr>
          <w:rFonts w:ascii="Times New Roman" w:hAnsi="Times New Roman" w:cs="Times New Roman"/>
          <w:b/>
        </w:rPr>
      </w:pPr>
    </w:p>
    <w:p w14:paraId="318913CF" w14:textId="77E48FFA" w:rsidR="00FB2ED3" w:rsidRPr="00D364B6" w:rsidRDefault="00364B21" w:rsidP="002777F6">
      <w:pPr>
        <w:spacing w:line="480" w:lineRule="auto"/>
        <w:rPr>
          <w:rFonts w:ascii="Times New Roman" w:hAnsi="Times New Roman" w:cs="Times New Roman"/>
          <w:b/>
        </w:rPr>
      </w:pPr>
      <w:r>
        <w:rPr>
          <w:rFonts w:ascii="Times New Roman" w:hAnsi="Times New Roman" w:cs="Times New Roman"/>
          <w:b/>
        </w:rPr>
        <w:t xml:space="preserve">V. </w:t>
      </w:r>
      <w:r>
        <w:rPr>
          <w:rFonts w:ascii="Times New Roman" w:hAnsi="Times New Roman" w:cs="Times New Roman"/>
          <w:b/>
        </w:rPr>
        <w:tab/>
      </w:r>
      <w:r w:rsidR="00402712">
        <w:rPr>
          <w:rFonts w:ascii="Times New Roman" w:hAnsi="Times New Roman" w:cs="Times New Roman"/>
          <w:b/>
        </w:rPr>
        <w:t>Results</w:t>
      </w:r>
    </w:p>
    <w:p w14:paraId="40B18F89" w14:textId="77777777" w:rsidR="00E63BDA" w:rsidRDefault="00E63BDA" w:rsidP="009C4D09">
      <w:pPr>
        <w:rPr>
          <w:rFonts w:ascii="Times New Roman" w:hAnsi="Times New Roman" w:cs="Times New Roman"/>
          <w:b/>
          <w:sz w:val="22"/>
          <w:szCs w:val="22"/>
        </w:rPr>
      </w:pPr>
    </w:p>
    <w:p w14:paraId="774844C1" w14:textId="76DC56A1" w:rsidR="00AA21B7" w:rsidRPr="009C4D09" w:rsidRDefault="00AA21B7" w:rsidP="009C4D09">
      <w:pPr>
        <w:rPr>
          <w:rFonts w:ascii="Times New Roman" w:hAnsi="Times New Roman" w:cs="Times New Roman"/>
          <w:b/>
          <w:sz w:val="22"/>
          <w:szCs w:val="22"/>
        </w:rPr>
      </w:pPr>
      <w:r w:rsidRPr="009C4D09">
        <w:rPr>
          <w:rFonts w:ascii="Times New Roman" w:hAnsi="Times New Roman" w:cs="Times New Roman"/>
          <w:b/>
          <w:sz w:val="22"/>
          <w:szCs w:val="22"/>
        </w:rPr>
        <w:t xml:space="preserve">Table 1: Absorbance Values from ELISA Results </w:t>
      </w:r>
    </w:p>
    <w:p w14:paraId="103257BA" w14:textId="1F88AA14" w:rsidR="00721D0E" w:rsidRPr="009C4D09" w:rsidRDefault="00B84C27" w:rsidP="009C4D09">
      <w:pPr>
        <w:rPr>
          <w:rFonts w:ascii="Times New Roman" w:hAnsi="Times New Roman" w:cs="Times New Roman"/>
          <w:sz w:val="22"/>
          <w:szCs w:val="22"/>
        </w:rPr>
      </w:pPr>
      <w:r w:rsidRPr="009C4D09">
        <w:rPr>
          <w:rFonts w:ascii="Times New Roman" w:hAnsi="Times New Roman" w:cs="Times New Roman"/>
          <w:sz w:val="22"/>
          <w:szCs w:val="22"/>
        </w:rPr>
        <w:t>Rows B, D, F, and H serve as duplicates for Rows A, C, E, and G</w:t>
      </w:r>
      <w:r w:rsidR="00721D0E" w:rsidRPr="009C4D09">
        <w:rPr>
          <w:rFonts w:ascii="Times New Roman" w:hAnsi="Times New Roman" w:cs="Times New Roman"/>
          <w:sz w:val="22"/>
          <w:szCs w:val="22"/>
        </w:rPr>
        <w:t>, respectively. 450 indicates the wavelength used by the ELISA reader to detect absorbance for each of the well in the plate. The gradation of color indicates the serial dilution was completed successfully, as the standards for well after another showed a decrease in antigen concentration.</w:t>
      </w:r>
    </w:p>
    <w:p w14:paraId="6F607B93" w14:textId="7786FA04" w:rsidR="00AA21B7" w:rsidRPr="00D364B6" w:rsidRDefault="00AA21B7" w:rsidP="00721D0E">
      <w:pPr>
        <w:spacing w:line="480" w:lineRule="auto"/>
        <w:ind w:left="2880" w:firstLine="720"/>
        <w:rPr>
          <w:rFonts w:ascii="Times New Roman" w:hAnsi="Times New Roman" w:cs="Times New Roman"/>
        </w:rPr>
      </w:pPr>
      <w:r w:rsidRPr="00D364B6">
        <w:rPr>
          <w:rFonts w:ascii="Times New Roman" w:hAnsi="Times New Roman" w:cs="Times New Roman"/>
          <w:b/>
        </w:rPr>
        <w:t xml:space="preserve">Absorbance Values </w:t>
      </w:r>
    </w:p>
    <w:tbl>
      <w:tblPr>
        <w:tblW w:w="10365" w:type="dxa"/>
        <w:tblLook w:val="04A0" w:firstRow="1" w:lastRow="0" w:firstColumn="1" w:lastColumn="0" w:noHBand="0" w:noVBand="1"/>
      </w:tblPr>
      <w:tblGrid>
        <w:gridCol w:w="573"/>
        <w:gridCol w:w="756"/>
        <w:gridCol w:w="756"/>
        <w:gridCol w:w="756"/>
        <w:gridCol w:w="756"/>
        <w:gridCol w:w="756"/>
        <w:gridCol w:w="756"/>
        <w:gridCol w:w="756"/>
        <w:gridCol w:w="756"/>
        <w:gridCol w:w="756"/>
        <w:gridCol w:w="756"/>
        <w:gridCol w:w="756"/>
        <w:gridCol w:w="756"/>
        <w:gridCol w:w="720"/>
      </w:tblGrid>
      <w:tr w:rsidR="00934264" w:rsidRPr="00D364B6" w14:paraId="1A6430B1" w14:textId="77777777" w:rsidTr="00934264">
        <w:trPr>
          <w:trHeight w:val="259"/>
        </w:trPr>
        <w:tc>
          <w:tcPr>
            <w:tcW w:w="1005" w:type="dxa"/>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296979A3" w14:textId="77777777" w:rsidR="00934264" w:rsidRPr="00D364B6" w:rsidRDefault="00934264" w:rsidP="00934264">
            <w:pPr>
              <w:rPr>
                <w:rFonts w:ascii="Times New Roman" w:eastAsia="Times New Roman" w:hAnsi="Times New Roman" w:cs="Times New Roman"/>
                <w:lang w:bidi="pa-IN"/>
              </w:rPr>
            </w:pPr>
            <w:r w:rsidRPr="00D364B6">
              <w:rPr>
                <w:rFonts w:ascii="Times New Roman" w:eastAsia="Times New Roman" w:hAnsi="Times New Roman" w:cs="Times New Roman"/>
                <w:lang w:bidi="pa-IN"/>
              </w:rPr>
              <w:t> </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4E6C1D68"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1</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24B10BA7"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2</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3718DC96"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3</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4FD334F1"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4</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74A2E235"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5</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27CCF13C"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6</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7C4F4683"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7</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085106E1"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8</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27819FCF"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9</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32DC9946"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10</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53F0DA6F"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11</w:t>
            </w:r>
          </w:p>
        </w:tc>
        <w:tc>
          <w:tcPr>
            <w:tcW w:w="720" w:type="dxa"/>
            <w:tcBorders>
              <w:top w:val="single" w:sz="4" w:space="0" w:color="000000"/>
              <w:left w:val="nil"/>
              <w:bottom w:val="single" w:sz="4" w:space="0" w:color="000000"/>
              <w:right w:val="single" w:sz="4" w:space="0" w:color="000000"/>
            </w:tcBorders>
            <w:shd w:val="clear" w:color="000000" w:fill="99CCFF"/>
            <w:vAlign w:val="center"/>
            <w:hideMark/>
          </w:tcPr>
          <w:p w14:paraId="59F8C384"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12</w:t>
            </w:r>
          </w:p>
        </w:tc>
        <w:tc>
          <w:tcPr>
            <w:tcW w:w="720" w:type="dxa"/>
            <w:tcBorders>
              <w:top w:val="nil"/>
              <w:left w:val="nil"/>
              <w:bottom w:val="nil"/>
              <w:right w:val="nil"/>
            </w:tcBorders>
            <w:shd w:val="clear" w:color="auto" w:fill="auto"/>
            <w:noWrap/>
            <w:vAlign w:val="bottom"/>
            <w:hideMark/>
          </w:tcPr>
          <w:p w14:paraId="37718E13" w14:textId="77777777" w:rsidR="00934264" w:rsidRPr="00D364B6" w:rsidRDefault="00934264" w:rsidP="00934264">
            <w:pPr>
              <w:jc w:val="center"/>
              <w:rPr>
                <w:rFonts w:ascii="Times New Roman" w:eastAsia="Times New Roman" w:hAnsi="Times New Roman" w:cs="Times New Roman"/>
                <w:color w:val="27413E"/>
                <w:lang w:bidi="pa-IN"/>
              </w:rPr>
            </w:pPr>
          </w:p>
        </w:tc>
      </w:tr>
      <w:tr w:rsidR="00934264" w:rsidRPr="00D364B6" w14:paraId="028673E3"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10ACBC36"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A</w:t>
            </w:r>
          </w:p>
        </w:tc>
        <w:tc>
          <w:tcPr>
            <w:tcW w:w="720" w:type="dxa"/>
            <w:tcBorders>
              <w:top w:val="nil"/>
              <w:left w:val="nil"/>
              <w:bottom w:val="single" w:sz="4" w:space="0" w:color="000000"/>
              <w:right w:val="single" w:sz="4" w:space="0" w:color="000000"/>
            </w:tcBorders>
            <w:shd w:val="clear" w:color="000000" w:fill="247CBD"/>
            <w:vAlign w:val="center"/>
            <w:hideMark/>
          </w:tcPr>
          <w:p w14:paraId="4DBD292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2.763</w:t>
            </w:r>
          </w:p>
        </w:tc>
        <w:tc>
          <w:tcPr>
            <w:tcW w:w="720" w:type="dxa"/>
            <w:tcBorders>
              <w:top w:val="nil"/>
              <w:left w:val="nil"/>
              <w:bottom w:val="single" w:sz="4" w:space="0" w:color="000000"/>
              <w:right w:val="single" w:sz="4" w:space="0" w:color="000000"/>
            </w:tcBorders>
            <w:shd w:val="clear" w:color="000000" w:fill="247CBD"/>
            <w:vAlign w:val="center"/>
            <w:hideMark/>
          </w:tcPr>
          <w:p w14:paraId="6CE0863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2.702</w:t>
            </w:r>
          </w:p>
        </w:tc>
        <w:tc>
          <w:tcPr>
            <w:tcW w:w="720" w:type="dxa"/>
            <w:tcBorders>
              <w:top w:val="nil"/>
              <w:left w:val="nil"/>
              <w:bottom w:val="single" w:sz="4" w:space="0" w:color="000000"/>
              <w:right w:val="single" w:sz="4" w:space="0" w:color="000000"/>
            </w:tcBorders>
            <w:shd w:val="clear" w:color="000000" w:fill="3385C2"/>
            <w:vAlign w:val="center"/>
            <w:hideMark/>
          </w:tcPr>
          <w:p w14:paraId="7C8A165D"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2.465</w:t>
            </w:r>
          </w:p>
        </w:tc>
        <w:tc>
          <w:tcPr>
            <w:tcW w:w="720" w:type="dxa"/>
            <w:tcBorders>
              <w:top w:val="nil"/>
              <w:left w:val="nil"/>
              <w:bottom w:val="single" w:sz="4" w:space="0" w:color="000000"/>
              <w:right w:val="single" w:sz="4" w:space="0" w:color="000000"/>
            </w:tcBorders>
            <w:shd w:val="clear" w:color="000000" w:fill="428EC7"/>
            <w:vAlign w:val="center"/>
            <w:hideMark/>
          </w:tcPr>
          <w:p w14:paraId="5888F01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2.284</w:t>
            </w:r>
          </w:p>
        </w:tc>
        <w:tc>
          <w:tcPr>
            <w:tcW w:w="720" w:type="dxa"/>
            <w:tcBorders>
              <w:top w:val="nil"/>
              <w:left w:val="nil"/>
              <w:bottom w:val="single" w:sz="4" w:space="0" w:color="000000"/>
              <w:right w:val="single" w:sz="4" w:space="0" w:color="000000"/>
            </w:tcBorders>
            <w:shd w:val="clear" w:color="000000" w:fill="428EC7"/>
            <w:vAlign w:val="center"/>
            <w:hideMark/>
          </w:tcPr>
          <w:p w14:paraId="186F510A"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2.273</w:t>
            </w:r>
          </w:p>
        </w:tc>
        <w:tc>
          <w:tcPr>
            <w:tcW w:w="720" w:type="dxa"/>
            <w:tcBorders>
              <w:top w:val="nil"/>
              <w:left w:val="nil"/>
              <w:bottom w:val="single" w:sz="4" w:space="0" w:color="000000"/>
              <w:right w:val="single" w:sz="4" w:space="0" w:color="000000"/>
            </w:tcBorders>
            <w:shd w:val="clear" w:color="000000" w:fill="428EC7"/>
            <w:vAlign w:val="center"/>
            <w:hideMark/>
          </w:tcPr>
          <w:p w14:paraId="0184A65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2.331</w:t>
            </w:r>
          </w:p>
        </w:tc>
        <w:tc>
          <w:tcPr>
            <w:tcW w:w="720" w:type="dxa"/>
            <w:tcBorders>
              <w:top w:val="nil"/>
              <w:left w:val="nil"/>
              <w:bottom w:val="single" w:sz="4" w:space="0" w:color="000000"/>
              <w:right w:val="single" w:sz="4" w:space="0" w:color="000000"/>
            </w:tcBorders>
            <w:shd w:val="clear" w:color="000000" w:fill="5197CC"/>
            <w:vAlign w:val="center"/>
            <w:hideMark/>
          </w:tcPr>
          <w:p w14:paraId="58EDB91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2.081</w:t>
            </w:r>
          </w:p>
        </w:tc>
        <w:tc>
          <w:tcPr>
            <w:tcW w:w="720" w:type="dxa"/>
            <w:tcBorders>
              <w:top w:val="nil"/>
              <w:left w:val="nil"/>
              <w:bottom w:val="single" w:sz="4" w:space="0" w:color="000000"/>
              <w:right w:val="single" w:sz="4" w:space="0" w:color="000000"/>
            </w:tcBorders>
            <w:shd w:val="clear" w:color="000000" w:fill="6FA9D6"/>
            <w:vAlign w:val="center"/>
            <w:hideMark/>
          </w:tcPr>
          <w:p w14:paraId="32E343C9"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1.766</w:t>
            </w:r>
          </w:p>
        </w:tc>
        <w:tc>
          <w:tcPr>
            <w:tcW w:w="720" w:type="dxa"/>
            <w:tcBorders>
              <w:top w:val="nil"/>
              <w:left w:val="nil"/>
              <w:bottom w:val="single" w:sz="4" w:space="0" w:color="000000"/>
              <w:right w:val="single" w:sz="4" w:space="0" w:color="000000"/>
            </w:tcBorders>
            <w:shd w:val="clear" w:color="000000" w:fill="6FA9D6"/>
            <w:vAlign w:val="center"/>
            <w:hideMark/>
          </w:tcPr>
          <w:p w14:paraId="53AC487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1.793</w:t>
            </w:r>
          </w:p>
        </w:tc>
        <w:tc>
          <w:tcPr>
            <w:tcW w:w="720" w:type="dxa"/>
            <w:tcBorders>
              <w:top w:val="nil"/>
              <w:left w:val="nil"/>
              <w:bottom w:val="single" w:sz="4" w:space="0" w:color="000000"/>
              <w:right w:val="single" w:sz="4" w:space="0" w:color="000000"/>
            </w:tcBorders>
            <w:shd w:val="clear" w:color="000000" w:fill="6FA9D6"/>
            <w:vAlign w:val="center"/>
            <w:hideMark/>
          </w:tcPr>
          <w:p w14:paraId="1363E96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1.776</w:t>
            </w:r>
          </w:p>
        </w:tc>
        <w:tc>
          <w:tcPr>
            <w:tcW w:w="720" w:type="dxa"/>
            <w:tcBorders>
              <w:top w:val="nil"/>
              <w:left w:val="nil"/>
              <w:bottom w:val="single" w:sz="4" w:space="0" w:color="000000"/>
              <w:right w:val="single" w:sz="4" w:space="0" w:color="000000"/>
            </w:tcBorders>
            <w:shd w:val="clear" w:color="000000" w:fill="7EB2DB"/>
            <w:vAlign w:val="center"/>
            <w:hideMark/>
          </w:tcPr>
          <w:p w14:paraId="7AFDB96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1.519</w:t>
            </w:r>
          </w:p>
        </w:tc>
        <w:tc>
          <w:tcPr>
            <w:tcW w:w="720" w:type="dxa"/>
            <w:tcBorders>
              <w:top w:val="nil"/>
              <w:left w:val="nil"/>
              <w:bottom w:val="single" w:sz="4" w:space="0" w:color="000000"/>
              <w:right w:val="single" w:sz="4" w:space="0" w:color="000000"/>
            </w:tcBorders>
            <w:shd w:val="clear" w:color="000000" w:fill="7EB2DB"/>
            <w:vAlign w:val="center"/>
            <w:hideMark/>
          </w:tcPr>
          <w:p w14:paraId="72BFA6D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1.64</w:t>
            </w:r>
          </w:p>
        </w:tc>
        <w:tc>
          <w:tcPr>
            <w:tcW w:w="720" w:type="dxa"/>
            <w:tcBorders>
              <w:top w:val="nil"/>
              <w:left w:val="nil"/>
              <w:bottom w:val="nil"/>
              <w:right w:val="nil"/>
            </w:tcBorders>
            <w:shd w:val="clear" w:color="auto" w:fill="auto"/>
            <w:vAlign w:val="center"/>
            <w:hideMark/>
          </w:tcPr>
          <w:p w14:paraId="3D6FBBDA"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1DFC6F91"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7B188F32"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B</w:t>
            </w:r>
          </w:p>
        </w:tc>
        <w:tc>
          <w:tcPr>
            <w:tcW w:w="720" w:type="dxa"/>
            <w:tcBorders>
              <w:top w:val="nil"/>
              <w:left w:val="nil"/>
              <w:bottom w:val="single" w:sz="4" w:space="0" w:color="000000"/>
              <w:right w:val="single" w:sz="4" w:space="0" w:color="000000"/>
            </w:tcBorders>
            <w:shd w:val="clear" w:color="000000" w:fill="247CBD"/>
            <w:vAlign w:val="center"/>
            <w:hideMark/>
          </w:tcPr>
          <w:p w14:paraId="783A792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2.725</w:t>
            </w:r>
          </w:p>
        </w:tc>
        <w:tc>
          <w:tcPr>
            <w:tcW w:w="720" w:type="dxa"/>
            <w:tcBorders>
              <w:top w:val="nil"/>
              <w:left w:val="nil"/>
              <w:bottom w:val="single" w:sz="4" w:space="0" w:color="000000"/>
              <w:right w:val="single" w:sz="4" w:space="0" w:color="000000"/>
            </w:tcBorders>
            <w:shd w:val="clear" w:color="000000" w:fill="3385C2"/>
            <w:vAlign w:val="center"/>
            <w:hideMark/>
          </w:tcPr>
          <w:p w14:paraId="7646FE5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2.424</w:t>
            </w:r>
          </w:p>
        </w:tc>
        <w:tc>
          <w:tcPr>
            <w:tcW w:w="720" w:type="dxa"/>
            <w:tcBorders>
              <w:top w:val="nil"/>
              <w:left w:val="nil"/>
              <w:bottom w:val="single" w:sz="4" w:space="0" w:color="000000"/>
              <w:right w:val="single" w:sz="4" w:space="0" w:color="000000"/>
            </w:tcBorders>
            <w:shd w:val="clear" w:color="000000" w:fill="428EC7"/>
            <w:vAlign w:val="center"/>
            <w:hideMark/>
          </w:tcPr>
          <w:p w14:paraId="1C9972A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2.386</w:t>
            </w:r>
          </w:p>
        </w:tc>
        <w:tc>
          <w:tcPr>
            <w:tcW w:w="720" w:type="dxa"/>
            <w:tcBorders>
              <w:top w:val="nil"/>
              <w:left w:val="nil"/>
              <w:bottom w:val="single" w:sz="4" w:space="0" w:color="000000"/>
              <w:right w:val="single" w:sz="4" w:space="0" w:color="000000"/>
            </w:tcBorders>
            <w:shd w:val="clear" w:color="000000" w:fill="5197CC"/>
            <w:vAlign w:val="center"/>
            <w:hideMark/>
          </w:tcPr>
          <w:p w14:paraId="45D153E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2.146</w:t>
            </w:r>
          </w:p>
        </w:tc>
        <w:tc>
          <w:tcPr>
            <w:tcW w:w="720" w:type="dxa"/>
            <w:tcBorders>
              <w:top w:val="nil"/>
              <w:left w:val="nil"/>
              <w:bottom w:val="single" w:sz="4" w:space="0" w:color="000000"/>
              <w:right w:val="single" w:sz="4" w:space="0" w:color="000000"/>
            </w:tcBorders>
            <w:shd w:val="clear" w:color="000000" w:fill="428EC7"/>
            <w:vAlign w:val="center"/>
            <w:hideMark/>
          </w:tcPr>
          <w:p w14:paraId="0A8CA4D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2.287</w:t>
            </w:r>
          </w:p>
        </w:tc>
        <w:tc>
          <w:tcPr>
            <w:tcW w:w="720" w:type="dxa"/>
            <w:tcBorders>
              <w:top w:val="nil"/>
              <w:left w:val="nil"/>
              <w:bottom w:val="single" w:sz="4" w:space="0" w:color="000000"/>
              <w:right w:val="single" w:sz="4" w:space="0" w:color="000000"/>
            </w:tcBorders>
            <w:shd w:val="clear" w:color="000000" w:fill="5197CC"/>
            <w:vAlign w:val="center"/>
            <w:hideMark/>
          </w:tcPr>
          <w:p w14:paraId="509C1FA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2.208</w:t>
            </w:r>
          </w:p>
        </w:tc>
        <w:tc>
          <w:tcPr>
            <w:tcW w:w="720" w:type="dxa"/>
            <w:tcBorders>
              <w:top w:val="nil"/>
              <w:left w:val="nil"/>
              <w:bottom w:val="single" w:sz="4" w:space="0" w:color="000000"/>
              <w:right w:val="single" w:sz="4" w:space="0" w:color="000000"/>
            </w:tcBorders>
            <w:shd w:val="clear" w:color="000000" w:fill="5197CC"/>
            <w:vAlign w:val="center"/>
            <w:hideMark/>
          </w:tcPr>
          <w:p w14:paraId="1077EE5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2.169</w:t>
            </w:r>
          </w:p>
        </w:tc>
        <w:tc>
          <w:tcPr>
            <w:tcW w:w="720" w:type="dxa"/>
            <w:tcBorders>
              <w:top w:val="nil"/>
              <w:left w:val="nil"/>
              <w:bottom w:val="single" w:sz="4" w:space="0" w:color="000000"/>
              <w:right w:val="single" w:sz="4" w:space="0" w:color="000000"/>
            </w:tcBorders>
            <w:shd w:val="clear" w:color="000000" w:fill="60A0D1"/>
            <w:vAlign w:val="center"/>
            <w:hideMark/>
          </w:tcPr>
          <w:p w14:paraId="63FF45D0"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1.895</w:t>
            </w:r>
          </w:p>
        </w:tc>
        <w:tc>
          <w:tcPr>
            <w:tcW w:w="720" w:type="dxa"/>
            <w:tcBorders>
              <w:top w:val="nil"/>
              <w:left w:val="nil"/>
              <w:bottom w:val="single" w:sz="4" w:space="0" w:color="000000"/>
              <w:right w:val="single" w:sz="4" w:space="0" w:color="000000"/>
            </w:tcBorders>
            <w:shd w:val="clear" w:color="000000" w:fill="6FA9D6"/>
            <w:vAlign w:val="center"/>
            <w:hideMark/>
          </w:tcPr>
          <w:p w14:paraId="53261DF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1.862</w:t>
            </w:r>
          </w:p>
        </w:tc>
        <w:tc>
          <w:tcPr>
            <w:tcW w:w="720" w:type="dxa"/>
            <w:tcBorders>
              <w:top w:val="nil"/>
              <w:left w:val="nil"/>
              <w:bottom w:val="single" w:sz="4" w:space="0" w:color="000000"/>
              <w:right w:val="single" w:sz="4" w:space="0" w:color="000000"/>
            </w:tcBorders>
            <w:shd w:val="clear" w:color="000000" w:fill="6FA9D6"/>
            <w:vAlign w:val="center"/>
            <w:hideMark/>
          </w:tcPr>
          <w:p w14:paraId="7858920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1.77</w:t>
            </w:r>
          </w:p>
        </w:tc>
        <w:tc>
          <w:tcPr>
            <w:tcW w:w="720" w:type="dxa"/>
            <w:tcBorders>
              <w:top w:val="nil"/>
              <w:left w:val="nil"/>
              <w:bottom w:val="single" w:sz="4" w:space="0" w:color="000000"/>
              <w:right w:val="single" w:sz="4" w:space="0" w:color="000000"/>
            </w:tcBorders>
            <w:shd w:val="clear" w:color="000000" w:fill="7EB2DB"/>
            <w:vAlign w:val="center"/>
            <w:hideMark/>
          </w:tcPr>
          <w:p w14:paraId="78E6F5B3"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1.558</w:t>
            </w:r>
          </w:p>
        </w:tc>
        <w:tc>
          <w:tcPr>
            <w:tcW w:w="720" w:type="dxa"/>
            <w:tcBorders>
              <w:top w:val="nil"/>
              <w:left w:val="nil"/>
              <w:bottom w:val="single" w:sz="4" w:space="0" w:color="000000"/>
              <w:right w:val="single" w:sz="4" w:space="0" w:color="000000"/>
            </w:tcBorders>
            <w:shd w:val="clear" w:color="000000" w:fill="7EB2DB"/>
            <w:vAlign w:val="center"/>
            <w:hideMark/>
          </w:tcPr>
          <w:p w14:paraId="4F6CC83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1.538</w:t>
            </w:r>
          </w:p>
        </w:tc>
        <w:tc>
          <w:tcPr>
            <w:tcW w:w="720" w:type="dxa"/>
            <w:tcBorders>
              <w:top w:val="nil"/>
              <w:left w:val="nil"/>
              <w:bottom w:val="nil"/>
              <w:right w:val="nil"/>
            </w:tcBorders>
            <w:shd w:val="clear" w:color="auto" w:fill="auto"/>
            <w:vAlign w:val="center"/>
            <w:hideMark/>
          </w:tcPr>
          <w:p w14:paraId="1B4AC1E0"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70573224"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7850C233"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C</w:t>
            </w:r>
          </w:p>
        </w:tc>
        <w:tc>
          <w:tcPr>
            <w:tcW w:w="720" w:type="dxa"/>
            <w:tcBorders>
              <w:top w:val="nil"/>
              <w:left w:val="nil"/>
              <w:bottom w:val="single" w:sz="4" w:space="0" w:color="000000"/>
              <w:right w:val="single" w:sz="4" w:space="0" w:color="000000"/>
            </w:tcBorders>
            <w:shd w:val="clear" w:color="000000" w:fill="8DBCE0"/>
            <w:vAlign w:val="center"/>
            <w:hideMark/>
          </w:tcPr>
          <w:p w14:paraId="4D37050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1.485</w:t>
            </w:r>
          </w:p>
        </w:tc>
        <w:tc>
          <w:tcPr>
            <w:tcW w:w="720" w:type="dxa"/>
            <w:tcBorders>
              <w:top w:val="nil"/>
              <w:left w:val="nil"/>
              <w:bottom w:val="single" w:sz="4" w:space="0" w:color="000000"/>
              <w:right w:val="single" w:sz="4" w:space="0" w:color="000000"/>
            </w:tcBorders>
            <w:shd w:val="clear" w:color="000000" w:fill="ABCEEA"/>
            <w:vAlign w:val="center"/>
            <w:hideMark/>
          </w:tcPr>
          <w:p w14:paraId="52C8C9F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1.102</w:t>
            </w:r>
          </w:p>
        </w:tc>
        <w:tc>
          <w:tcPr>
            <w:tcW w:w="720" w:type="dxa"/>
            <w:tcBorders>
              <w:top w:val="nil"/>
              <w:left w:val="nil"/>
              <w:bottom w:val="single" w:sz="4" w:space="0" w:color="000000"/>
              <w:right w:val="single" w:sz="4" w:space="0" w:color="000000"/>
            </w:tcBorders>
            <w:shd w:val="clear" w:color="000000" w:fill="BAD7EF"/>
            <w:vAlign w:val="center"/>
            <w:hideMark/>
          </w:tcPr>
          <w:p w14:paraId="7BF8DC3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0.972</w:t>
            </w:r>
          </w:p>
        </w:tc>
        <w:tc>
          <w:tcPr>
            <w:tcW w:w="720" w:type="dxa"/>
            <w:tcBorders>
              <w:top w:val="nil"/>
              <w:left w:val="nil"/>
              <w:bottom w:val="single" w:sz="4" w:space="0" w:color="000000"/>
              <w:right w:val="single" w:sz="4" w:space="0" w:color="000000"/>
            </w:tcBorders>
            <w:shd w:val="clear" w:color="000000" w:fill="BAD7EF"/>
            <w:vAlign w:val="center"/>
            <w:hideMark/>
          </w:tcPr>
          <w:p w14:paraId="152477B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0.865</w:t>
            </w:r>
          </w:p>
        </w:tc>
        <w:tc>
          <w:tcPr>
            <w:tcW w:w="720" w:type="dxa"/>
            <w:tcBorders>
              <w:top w:val="nil"/>
              <w:left w:val="nil"/>
              <w:bottom w:val="single" w:sz="4" w:space="0" w:color="000000"/>
              <w:right w:val="single" w:sz="4" w:space="0" w:color="000000"/>
            </w:tcBorders>
            <w:shd w:val="clear" w:color="000000" w:fill="BAD7EF"/>
            <w:vAlign w:val="center"/>
            <w:hideMark/>
          </w:tcPr>
          <w:p w14:paraId="331112E0"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0.812</w:t>
            </w:r>
          </w:p>
        </w:tc>
        <w:tc>
          <w:tcPr>
            <w:tcW w:w="720" w:type="dxa"/>
            <w:tcBorders>
              <w:top w:val="nil"/>
              <w:left w:val="nil"/>
              <w:bottom w:val="single" w:sz="4" w:space="0" w:color="000000"/>
              <w:right w:val="single" w:sz="4" w:space="0" w:color="000000"/>
            </w:tcBorders>
            <w:shd w:val="clear" w:color="000000" w:fill="BAD7EF"/>
            <w:vAlign w:val="center"/>
            <w:hideMark/>
          </w:tcPr>
          <w:p w14:paraId="310DF71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0.851</w:t>
            </w:r>
          </w:p>
        </w:tc>
        <w:tc>
          <w:tcPr>
            <w:tcW w:w="720" w:type="dxa"/>
            <w:tcBorders>
              <w:top w:val="nil"/>
              <w:left w:val="nil"/>
              <w:bottom w:val="single" w:sz="4" w:space="0" w:color="000000"/>
              <w:right w:val="single" w:sz="4" w:space="0" w:color="000000"/>
            </w:tcBorders>
            <w:shd w:val="clear" w:color="000000" w:fill="C9E0F4"/>
            <w:vAlign w:val="center"/>
            <w:hideMark/>
          </w:tcPr>
          <w:p w14:paraId="7FCCED6A"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0.665</w:t>
            </w:r>
          </w:p>
        </w:tc>
        <w:tc>
          <w:tcPr>
            <w:tcW w:w="720" w:type="dxa"/>
            <w:tcBorders>
              <w:top w:val="nil"/>
              <w:left w:val="nil"/>
              <w:bottom w:val="single" w:sz="4" w:space="0" w:color="000000"/>
              <w:right w:val="single" w:sz="4" w:space="0" w:color="000000"/>
            </w:tcBorders>
            <w:shd w:val="clear" w:color="000000" w:fill="C9E0F4"/>
            <w:vAlign w:val="center"/>
            <w:hideMark/>
          </w:tcPr>
          <w:p w14:paraId="73BD075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0.666</w:t>
            </w:r>
          </w:p>
        </w:tc>
        <w:tc>
          <w:tcPr>
            <w:tcW w:w="720" w:type="dxa"/>
            <w:tcBorders>
              <w:top w:val="nil"/>
              <w:left w:val="nil"/>
              <w:bottom w:val="single" w:sz="4" w:space="0" w:color="000000"/>
              <w:right w:val="single" w:sz="4" w:space="0" w:color="000000"/>
            </w:tcBorders>
            <w:shd w:val="clear" w:color="000000" w:fill="C9E0F4"/>
            <w:vAlign w:val="center"/>
            <w:hideMark/>
          </w:tcPr>
          <w:p w14:paraId="35CED2E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0.735</w:t>
            </w:r>
          </w:p>
        </w:tc>
        <w:tc>
          <w:tcPr>
            <w:tcW w:w="720" w:type="dxa"/>
            <w:tcBorders>
              <w:top w:val="nil"/>
              <w:left w:val="nil"/>
              <w:bottom w:val="single" w:sz="4" w:space="0" w:color="000000"/>
              <w:right w:val="single" w:sz="4" w:space="0" w:color="000000"/>
            </w:tcBorders>
            <w:shd w:val="clear" w:color="000000" w:fill="C9E0F4"/>
            <w:vAlign w:val="center"/>
            <w:hideMark/>
          </w:tcPr>
          <w:p w14:paraId="5A7D69A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0.671</w:t>
            </w:r>
          </w:p>
        </w:tc>
        <w:tc>
          <w:tcPr>
            <w:tcW w:w="720" w:type="dxa"/>
            <w:tcBorders>
              <w:top w:val="nil"/>
              <w:left w:val="nil"/>
              <w:bottom w:val="single" w:sz="4" w:space="0" w:color="000000"/>
              <w:right w:val="single" w:sz="4" w:space="0" w:color="000000"/>
            </w:tcBorders>
            <w:shd w:val="clear" w:color="000000" w:fill="C9E0F4"/>
            <w:vAlign w:val="center"/>
            <w:hideMark/>
          </w:tcPr>
          <w:p w14:paraId="184A993D"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0.635</w:t>
            </w:r>
          </w:p>
        </w:tc>
        <w:tc>
          <w:tcPr>
            <w:tcW w:w="720" w:type="dxa"/>
            <w:tcBorders>
              <w:top w:val="nil"/>
              <w:left w:val="nil"/>
              <w:bottom w:val="single" w:sz="4" w:space="0" w:color="000000"/>
              <w:right w:val="single" w:sz="4" w:space="0" w:color="000000"/>
            </w:tcBorders>
            <w:shd w:val="clear" w:color="000000" w:fill="D8E9F9"/>
            <w:vAlign w:val="center"/>
            <w:hideMark/>
          </w:tcPr>
          <w:p w14:paraId="00E578C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0.615</w:t>
            </w:r>
          </w:p>
        </w:tc>
        <w:tc>
          <w:tcPr>
            <w:tcW w:w="720" w:type="dxa"/>
            <w:tcBorders>
              <w:top w:val="nil"/>
              <w:left w:val="nil"/>
              <w:bottom w:val="nil"/>
              <w:right w:val="nil"/>
            </w:tcBorders>
            <w:shd w:val="clear" w:color="auto" w:fill="auto"/>
            <w:vAlign w:val="center"/>
            <w:hideMark/>
          </w:tcPr>
          <w:p w14:paraId="7E5725EF"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6DF9A171"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5C2B7F3F"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D</w:t>
            </w:r>
          </w:p>
        </w:tc>
        <w:tc>
          <w:tcPr>
            <w:tcW w:w="720" w:type="dxa"/>
            <w:tcBorders>
              <w:top w:val="nil"/>
              <w:left w:val="nil"/>
              <w:bottom w:val="single" w:sz="4" w:space="0" w:color="000000"/>
              <w:right w:val="single" w:sz="4" w:space="0" w:color="000000"/>
            </w:tcBorders>
            <w:shd w:val="clear" w:color="000000" w:fill="7EB2DB"/>
            <w:vAlign w:val="center"/>
            <w:hideMark/>
          </w:tcPr>
          <w:p w14:paraId="0BBD6A9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1.574</w:t>
            </w:r>
          </w:p>
        </w:tc>
        <w:tc>
          <w:tcPr>
            <w:tcW w:w="720" w:type="dxa"/>
            <w:tcBorders>
              <w:top w:val="nil"/>
              <w:left w:val="nil"/>
              <w:bottom w:val="single" w:sz="4" w:space="0" w:color="000000"/>
              <w:right w:val="single" w:sz="4" w:space="0" w:color="000000"/>
            </w:tcBorders>
            <w:shd w:val="clear" w:color="000000" w:fill="ABCEEA"/>
            <w:vAlign w:val="center"/>
            <w:hideMark/>
          </w:tcPr>
          <w:p w14:paraId="7CAE8FA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1.116</w:t>
            </w:r>
          </w:p>
        </w:tc>
        <w:tc>
          <w:tcPr>
            <w:tcW w:w="720" w:type="dxa"/>
            <w:tcBorders>
              <w:top w:val="nil"/>
              <w:left w:val="nil"/>
              <w:bottom w:val="single" w:sz="4" w:space="0" w:color="000000"/>
              <w:right w:val="single" w:sz="4" w:space="0" w:color="000000"/>
            </w:tcBorders>
            <w:shd w:val="clear" w:color="000000" w:fill="BAD7EF"/>
            <w:vAlign w:val="center"/>
            <w:hideMark/>
          </w:tcPr>
          <w:p w14:paraId="4FCAA68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0.941</w:t>
            </w:r>
          </w:p>
        </w:tc>
        <w:tc>
          <w:tcPr>
            <w:tcW w:w="720" w:type="dxa"/>
            <w:tcBorders>
              <w:top w:val="nil"/>
              <w:left w:val="nil"/>
              <w:bottom w:val="single" w:sz="4" w:space="0" w:color="000000"/>
              <w:right w:val="single" w:sz="4" w:space="0" w:color="000000"/>
            </w:tcBorders>
            <w:shd w:val="clear" w:color="000000" w:fill="BAD7EF"/>
            <w:vAlign w:val="center"/>
            <w:hideMark/>
          </w:tcPr>
          <w:p w14:paraId="2C6287CB"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0.902</w:t>
            </w:r>
          </w:p>
        </w:tc>
        <w:tc>
          <w:tcPr>
            <w:tcW w:w="720" w:type="dxa"/>
            <w:tcBorders>
              <w:top w:val="nil"/>
              <w:left w:val="nil"/>
              <w:bottom w:val="single" w:sz="4" w:space="0" w:color="000000"/>
              <w:right w:val="single" w:sz="4" w:space="0" w:color="000000"/>
            </w:tcBorders>
            <w:shd w:val="clear" w:color="000000" w:fill="BAD7EF"/>
            <w:vAlign w:val="center"/>
            <w:hideMark/>
          </w:tcPr>
          <w:p w14:paraId="5B0043E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0.894</w:t>
            </w:r>
          </w:p>
        </w:tc>
        <w:tc>
          <w:tcPr>
            <w:tcW w:w="720" w:type="dxa"/>
            <w:tcBorders>
              <w:top w:val="nil"/>
              <w:left w:val="nil"/>
              <w:bottom w:val="single" w:sz="4" w:space="0" w:color="000000"/>
              <w:right w:val="single" w:sz="4" w:space="0" w:color="000000"/>
            </w:tcBorders>
            <w:shd w:val="clear" w:color="000000" w:fill="ABCEEA"/>
            <w:vAlign w:val="center"/>
            <w:hideMark/>
          </w:tcPr>
          <w:p w14:paraId="343A920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1.136</w:t>
            </w:r>
          </w:p>
        </w:tc>
        <w:tc>
          <w:tcPr>
            <w:tcW w:w="720" w:type="dxa"/>
            <w:tcBorders>
              <w:top w:val="nil"/>
              <w:left w:val="nil"/>
              <w:bottom w:val="single" w:sz="4" w:space="0" w:color="000000"/>
              <w:right w:val="single" w:sz="4" w:space="0" w:color="000000"/>
            </w:tcBorders>
            <w:shd w:val="clear" w:color="000000" w:fill="BAD7EF"/>
            <w:vAlign w:val="center"/>
            <w:hideMark/>
          </w:tcPr>
          <w:p w14:paraId="4600A920"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0.824</w:t>
            </w:r>
          </w:p>
        </w:tc>
        <w:tc>
          <w:tcPr>
            <w:tcW w:w="720" w:type="dxa"/>
            <w:tcBorders>
              <w:top w:val="nil"/>
              <w:left w:val="nil"/>
              <w:bottom w:val="single" w:sz="4" w:space="0" w:color="000000"/>
              <w:right w:val="single" w:sz="4" w:space="0" w:color="000000"/>
            </w:tcBorders>
            <w:shd w:val="clear" w:color="000000" w:fill="BAD7EF"/>
            <w:vAlign w:val="center"/>
            <w:hideMark/>
          </w:tcPr>
          <w:p w14:paraId="22650C4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0.868</w:t>
            </w:r>
          </w:p>
        </w:tc>
        <w:tc>
          <w:tcPr>
            <w:tcW w:w="720" w:type="dxa"/>
            <w:tcBorders>
              <w:top w:val="nil"/>
              <w:left w:val="nil"/>
              <w:bottom w:val="single" w:sz="4" w:space="0" w:color="000000"/>
              <w:right w:val="single" w:sz="4" w:space="0" w:color="000000"/>
            </w:tcBorders>
            <w:shd w:val="clear" w:color="000000" w:fill="C9E0F4"/>
            <w:vAlign w:val="center"/>
            <w:hideMark/>
          </w:tcPr>
          <w:p w14:paraId="199445CD"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0.733</w:t>
            </w:r>
          </w:p>
        </w:tc>
        <w:tc>
          <w:tcPr>
            <w:tcW w:w="720" w:type="dxa"/>
            <w:tcBorders>
              <w:top w:val="nil"/>
              <w:left w:val="nil"/>
              <w:bottom w:val="single" w:sz="4" w:space="0" w:color="000000"/>
              <w:right w:val="single" w:sz="4" w:space="0" w:color="000000"/>
            </w:tcBorders>
            <w:shd w:val="clear" w:color="000000" w:fill="C9E0F4"/>
            <w:vAlign w:val="center"/>
            <w:hideMark/>
          </w:tcPr>
          <w:p w14:paraId="68468CA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0.622</w:t>
            </w:r>
          </w:p>
        </w:tc>
        <w:tc>
          <w:tcPr>
            <w:tcW w:w="720" w:type="dxa"/>
            <w:tcBorders>
              <w:top w:val="nil"/>
              <w:left w:val="nil"/>
              <w:bottom w:val="single" w:sz="4" w:space="0" w:color="000000"/>
              <w:right w:val="single" w:sz="4" w:space="0" w:color="000000"/>
            </w:tcBorders>
            <w:shd w:val="clear" w:color="000000" w:fill="D8E9F9"/>
            <w:vAlign w:val="center"/>
            <w:hideMark/>
          </w:tcPr>
          <w:p w14:paraId="758FECCA"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0.562</w:t>
            </w:r>
          </w:p>
        </w:tc>
        <w:tc>
          <w:tcPr>
            <w:tcW w:w="720" w:type="dxa"/>
            <w:tcBorders>
              <w:top w:val="nil"/>
              <w:left w:val="nil"/>
              <w:bottom w:val="single" w:sz="4" w:space="0" w:color="000000"/>
              <w:right w:val="single" w:sz="4" w:space="0" w:color="000000"/>
            </w:tcBorders>
            <w:shd w:val="clear" w:color="000000" w:fill="C9E0F4"/>
            <w:vAlign w:val="center"/>
            <w:hideMark/>
          </w:tcPr>
          <w:p w14:paraId="2D7BEBB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0.658</w:t>
            </w:r>
          </w:p>
        </w:tc>
        <w:tc>
          <w:tcPr>
            <w:tcW w:w="720" w:type="dxa"/>
            <w:tcBorders>
              <w:top w:val="nil"/>
              <w:left w:val="nil"/>
              <w:bottom w:val="nil"/>
              <w:right w:val="nil"/>
            </w:tcBorders>
            <w:shd w:val="clear" w:color="auto" w:fill="auto"/>
            <w:vAlign w:val="center"/>
            <w:hideMark/>
          </w:tcPr>
          <w:p w14:paraId="060E4F02"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7C15E967"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1CB36237"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E</w:t>
            </w:r>
          </w:p>
        </w:tc>
        <w:tc>
          <w:tcPr>
            <w:tcW w:w="720" w:type="dxa"/>
            <w:tcBorders>
              <w:top w:val="nil"/>
              <w:left w:val="nil"/>
              <w:bottom w:val="single" w:sz="4" w:space="0" w:color="000000"/>
              <w:right w:val="single" w:sz="4" w:space="0" w:color="000000"/>
            </w:tcBorders>
            <w:shd w:val="clear" w:color="000000" w:fill="D8E9F9"/>
            <w:vAlign w:val="center"/>
            <w:hideMark/>
          </w:tcPr>
          <w:p w14:paraId="28CB9CB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0.549</w:t>
            </w:r>
          </w:p>
        </w:tc>
        <w:tc>
          <w:tcPr>
            <w:tcW w:w="720" w:type="dxa"/>
            <w:tcBorders>
              <w:top w:val="nil"/>
              <w:left w:val="nil"/>
              <w:bottom w:val="single" w:sz="4" w:space="0" w:color="000000"/>
              <w:right w:val="single" w:sz="4" w:space="0" w:color="000000"/>
            </w:tcBorders>
            <w:shd w:val="clear" w:color="000000" w:fill="E8F3FF"/>
            <w:vAlign w:val="center"/>
            <w:hideMark/>
          </w:tcPr>
          <w:p w14:paraId="2646FB6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0.418</w:t>
            </w:r>
          </w:p>
        </w:tc>
        <w:tc>
          <w:tcPr>
            <w:tcW w:w="720" w:type="dxa"/>
            <w:tcBorders>
              <w:top w:val="nil"/>
              <w:left w:val="nil"/>
              <w:bottom w:val="single" w:sz="4" w:space="0" w:color="000000"/>
              <w:right w:val="single" w:sz="4" w:space="0" w:color="000000"/>
            </w:tcBorders>
            <w:shd w:val="clear" w:color="000000" w:fill="E8F3FF"/>
            <w:vAlign w:val="center"/>
            <w:hideMark/>
          </w:tcPr>
          <w:p w14:paraId="0C288F9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0.351</w:t>
            </w:r>
          </w:p>
        </w:tc>
        <w:tc>
          <w:tcPr>
            <w:tcW w:w="720" w:type="dxa"/>
            <w:tcBorders>
              <w:top w:val="nil"/>
              <w:left w:val="nil"/>
              <w:bottom w:val="single" w:sz="4" w:space="0" w:color="000000"/>
              <w:right w:val="single" w:sz="4" w:space="0" w:color="000000"/>
            </w:tcBorders>
            <w:shd w:val="clear" w:color="000000" w:fill="E8F3FF"/>
            <w:vAlign w:val="center"/>
            <w:hideMark/>
          </w:tcPr>
          <w:p w14:paraId="0B196B8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0.372</w:t>
            </w:r>
          </w:p>
        </w:tc>
        <w:tc>
          <w:tcPr>
            <w:tcW w:w="720" w:type="dxa"/>
            <w:tcBorders>
              <w:top w:val="nil"/>
              <w:left w:val="nil"/>
              <w:bottom w:val="single" w:sz="4" w:space="0" w:color="000000"/>
              <w:right w:val="single" w:sz="4" w:space="0" w:color="000000"/>
            </w:tcBorders>
            <w:shd w:val="clear" w:color="000000" w:fill="E8F3FF"/>
            <w:vAlign w:val="center"/>
            <w:hideMark/>
          </w:tcPr>
          <w:p w14:paraId="693EBB1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0.39</w:t>
            </w:r>
          </w:p>
        </w:tc>
        <w:tc>
          <w:tcPr>
            <w:tcW w:w="720" w:type="dxa"/>
            <w:tcBorders>
              <w:top w:val="nil"/>
              <w:left w:val="nil"/>
              <w:bottom w:val="single" w:sz="4" w:space="0" w:color="000000"/>
              <w:right w:val="single" w:sz="4" w:space="0" w:color="000000"/>
            </w:tcBorders>
            <w:shd w:val="clear" w:color="000000" w:fill="D8E9F9"/>
            <w:vAlign w:val="center"/>
            <w:hideMark/>
          </w:tcPr>
          <w:p w14:paraId="269C18C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0.484</w:t>
            </w:r>
          </w:p>
        </w:tc>
        <w:tc>
          <w:tcPr>
            <w:tcW w:w="720" w:type="dxa"/>
            <w:tcBorders>
              <w:top w:val="nil"/>
              <w:left w:val="nil"/>
              <w:bottom w:val="single" w:sz="4" w:space="0" w:color="000000"/>
              <w:right w:val="single" w:sz="4" w:space="0" w:color="000000"/>
            </w:tcBorders>
            <w:shd w:val="clear" w:color="000000" w:fill="E8F3FF"/>
            <w:vAlign w:val="center"/>
            <w:hideMark/>
          </w:tcPr>
          <w:p w14:paraId="4D705A3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0.398</w:t>
            </w:r>
          </w:p>
        </w:tc>
        <w:tc>
          <w:tcPr>
            <w:tcW w:w="720" w:type="dxa"/>
            <w:tcBorders>
              <w:top w:val="nil"/>
              <w:left w:val="nil"/>
              <w:bottom w:val="single" w:sz="4" w:space="0" w:color="000000"/>
              <w:right w:val="single" w:sz="4" w:space="0" w:color="000000"/>
            </w:tcBorders>
            <w:shd w:val="clear" w:color="000000" w:fill="E8F3FF"/>
            <w:vAlign w:val="center"/>
            <w:hideMark/>
          </w:tcPr>
          <w:p w14:paraId="6A41155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0.327</w:t>
            </w:r>
          </w:p>
        </w:tc>
        <w:tc>
          <w:tcPr>
            <w:tcW w:w="720" w:type="dxa"/>
            <w:tcBorders>
              <w:top w:val="nil"/>
              <w:left w:val="nil"/>
              <w:bottom w:val="single" w:sz="4" w:space="0" w:color="000000"/>
              <w:right w:val="single" w:sz="4" w:space="0" w:color="000000"/>
            </w:tcBorders>
            <w:shd w:val="clear" w:color="000000" w:fill="E8F3FF"/>
            <w:vAlign w:val="center"/>
            <w:hideMark/>
          </w:tcPr>
          <w:p w14:paraId="5DDBA68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0.338</w:t>
            </w:r>
          </w:p>
        </w:tc>
        <w:tc>
          <w:tcPr>
            <w:tcW w:w="720" w:type="dxa"/>
            <w:tcBorders>
              <w:top w:val="nil"/>
              <w:left w:val="nil"/>
              <w:bottom w:val="single" w:sz="4" w:space="0" w:color="000000"/>
              <w:right w:val="single" w:sz="4" w:space="0" w:color="000000"/>
            </w:tcBorders>
            <w:shd w:val="clear" w:color="000000" w:fill="E8F3FF"/>
            <w:vAlign w:val="center"/>
            <w:hideMark/>
          </w:tcPr>
          <w:p w14:paraId="4E8F9A2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0.331</w:t>
            </w:r>
          </w:p>
        </w:tc>
        <w:tc>
          <w:tcPr>
            <w:tcW w:w="720" w:type="dxa"/>
            <w:tcBorders>
              <w:top w:val="nil"/>
              <w:left w:val="nil"/>
              <w:bottom w:val="single" w:sz="4" w:space="0" w:color="000000"/>
              <w:right w:val="single" w:sz="4" w:space="0" w:color="000000"/>
            </w:tcBorders>
            <w:shd w:val="clear" w:color="000000" w:fill="E8F3FF"/>
            <w:vAlign w:val="center"/>
            <w:hideMark/>
          </w:tcPr>
          <w:p w14:paraId="7619843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0.318</w:t>
            </w:r>
          </w:p>
        </w:tc>
        <w:tc>
          <w:tcPr>
            <w:tcW w:w="720" w:type="dxa"/>
            <w:tcBorders>
              <w:top w:val="nil"/>
              <w:left w:val="nil"/>
              <w:bottom w:val="single" w:sz="4" w:space="0" w:color="000000"/>
              <w:right w:val="single" w:sz="4" w:space="0" w:color="000000"/>
            </w:tcBorders>
            <w:shd w:val="clear" w:color="000000" w:fill="E8F3FF"/>
            <w:vAlign w:val="center"/>
            <w:hideMark/>
          </w:tcPr>
          <w:p w14:paraId="4BF2E93B"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0.334</w:t>
            </w:r>
          </w:p>
        </w:tc>
        <w:tc>
          <w:tcPr>
            <w:tcW w:w="720" w:type="dxa"/>
            <w:tcBorders>
              <w:top w:val="nil"/>
              <w:left w:val="nil"/>
              <w:bottom w:val="nil"/>
              <w:right w:val="nil"/>
            </w:tcBorders>
            <w:shd w:val="clear" w:color="auto" w:fill="auto"/>
            <w:vAlign w:val="center"/>
            <w:hideMark/>
          </w:tcPr>
          <w:p w14:paraId="40EA6AF4"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3A7322DF"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6FA821A8"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F</w:t>
            </w:r>
          </w:p>
        </w:tc>
        <w:tc>
          <w:tcPr>
            <w:tcW w:w="720" w:type="dxa"/>
            <w:tcBorders>
              <w:top w:val="nil"/>
              <w:left w:val="nil"/>
              <w:bottom w:val="single" w:sz="4" w:space="0" w:color="000000"/>
              <w:right w:val="single" w:sz="4" w:space="0" w:color="000000"/>
            </w:tcBorders>
            <w:shd w:val="clear" w:color="000000" w:fill="C9E0F4"/>
            <w:vAlign w:val="center"/>
            <w:hideMark/>
          </w:tcPr>
          <w:p w14:paraId="2020130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0.637</w:t>
            </w:r>
          </w:p>
        </w:tc>
        <w:tc>
          <w:tcPr>
            <w:tcW w:w="720" w:type="dxa"/>
            <w:tcBorders>
              <w:top w:val="nil"/>
              <w:left w:val="nil"/>
              <w:bottom w:val="single" w:sz="4" w:space="0" w:color="000000"/>
              <w:right w:val="single" w:sz="4" w:space="0" w:color="000000"/>
            </w:tcBorders>
            <w:shd w:val="clear" w:color="000000" w:fill="C9E0F4"/>
            <w:vAlign w:val="center"/>
            <w:hideMark/>
          </w:tcPr>
          <w:p w14:paraId="0985F9A3"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0.656</w:t>
            </w:r>
          </w:p>
        </w:tc>
        <w:tc>
          <w:tcPr>
            <w:tcW w:w="720" w:type="dxa"/>
            <w:tcBorders>
              <w:top w:val="nil"/>
              <w:left w:val="nil"/>
              <w:bottom w:val="single" w:sz="4" w:space="0" w:color="000000"/>
              <w:right w:val="single" w:sz="4" w:space="0" w:color="000000"/>
            </w:tcBorders>
            <w:shd w:val="clear" w:color="000000" w:fill="E8F3FF"/>
            <w:vAlign w:val="center"/>
            <w:hideMark/>
          </w:tcPr>
          <w:p w14:paraId="73C6A7B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0.405</w:t>
            </w:r>
          </w:p>
        </w:tc>
        <w:tc>
          <w:tcPr>
            <w:tcW w:w="720" w:type="dxa"/>
            <w:tcBorders>
              <w:top w:val="nil"/>
              <w:left w:val="nil"/>
              <w:bottom w:val="single" w:sz="4" w:space="0" w:color="000000"/>
              <w:right w:val="single" w:sz="4" w:space="0" w:color="000000"/>
            </w:tcBorders>
            <w:shd w:val="clear" w:color="000000" w:fill="D8E9F9"/>
            <w:vAlign w:val="center"/>
            <w:hideMark/>
          </w:tcPr>
          <w:p w14:paraId="271E39C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0.441</w:t>
            </w:r>
          </w:p>
        </w:tc>
        <w:tc>
          <w:tcPr>
            <w:tcW w:w="720" w:type="dxa"/>
            <w:tcBorders>
              <w:top w:val="nil"/>
              <w:left w:val="nil"/>
              <w:bottom w:val="single" w:sz="4" w:space="0" w:color="000000"/>
              <w:right w:val="single" w:sz="4" w:space="0" w:color="000000"/>
            </w:tcBorders>
            <w:shd w:val="clear" w:color="000000" w:fill="E8F3FF"/>
            <w:vAlign w:val="center"/>
            <w:hideMark/>
          </w:tcPr>
          <w:p w14:paraId="4D9C719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0.405</w:t>
            </w:r>
          </w:p>
        </w:tc>
        <w:tc>
          <w:tcPr>
            <w:tcW w:w="720" w:type="dxa"/>
            <w:tcBorders>
              <w:top w:val="nil"/>
              <w:left w:val="nil"/>
              <w:bottom w:val="single" w:sz="4" w:space="0" w:color="000000"/>
              <w:right w:val="single" w:sz="4" w:space="0" w:color="000000"/>
            </w:tcBorders>
            <w:shd w:val="clear" w:color="000000" w:fill="E8F3FF"/>
            <w:vAlign w:val="center"/>
            <w:hideMark/>
          </w:tcPr>
          <w:p w14:paraId="05BDD0C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0.401</w:t>
            </w:r>
          </w:p>
        </w:tc>
        <w:tc>
          <w:tcPr>
            <w:tcW w:w="720" w:type="dxa"/>
            <w:tcBorders>
              <w:top w:val="nil"/>
              <w:left w:val="nil"/>
              <w:bottom w:val="single" w:sz="4" w:space="0" w:color="000000"/>
              <w:right w:val="single" w:sz="4" w:space="0" w:color="000000"/>
            </w:tcBorders>
            <w:shd w:val="clear" w:color="000000" w:fill="E8F3FF"/>
            <w:vAlign w:val="center"/>
            <w:hideMark/>
          </w:tcPr>
          <w:p w14:paraId="5DFFE505"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0.409</w:t>
            </w:r>
          </w:p>
        </w:tc>
        <w:tc>
          <w:tcPr>
            <w:tcW w:w="720" w:type="dxa"/>
            <w:tcBorders>
              <w:top w:val="nil"/>
              <w:left w:val="nil"/>
              <w:bottom w:val="single" w:sz="4" w:space="0" w:color="000000"/>
              <w:right w:val="single" w:sz="4" w:space="0" w:color="000000"/>
            </w:tcBorders>
            <w:shd w:val="clear" w:color="000000" w:fill="E8F3FF"/>
            <w:vAlign w:val="center"/>
            <w:hideMark/>
          </w:tcPr>
          <w:p w14:paraId="3D01D28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0.375</w:t>
            </w:r>
          </w:p>
        </w:tc>
        <w:tc>
          <w:tcPr>
            <w:tcW w:w="720" w:type="dxa"/>
            <w:tcBorders>
              <w:top w:val="nil"/>
              <w:left w:val="nil"/>
              <w:bottom w:val="single" w:sz="4" w:space="0" w:color="000000"/>
              <w:right w:val="single" w:sz="4" w:space="0" w:color="000000"/>
            </w:tcBorders>
            <w:shd w:val="clear" w:color="000000" w:fill="E8F3FF"/>
            <w:vAlign w:val="center"/>
            <w:hideMark/>
          </w:tcPr>
          <w:p w14:paraId="09F6332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0.351</w:t>
            </w:r>
          </w:p>
        </w:tc>
        <w:tc>
          <w:tcPr>
            <w:tcW w:w="720" w:type="dxa"/>
            <w:tcBorders>
              <w:top w:val="nil"/>
              <w:left w:val="nil"/>
              <w:bottom w:val="single" w:sz="4" w:space="0" w:color="000000"/>
              <w:right w:val="single" w:sz="4" w:space="0" w:color="000000"/>
            </w:tcBorders>
            <w:shd w:val="clear" w:color="000000" w:fill="E8F3FF"/>
            <w:vAlign w:val="center"/>
            <w:hideMark/>
          </w:tcPr>
          <w:p w14:paraId="4514214D"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0.309</w:t>
            </w:r>
          </w:p>
        </w:tc>
        <w:tc>
          <w:tcPr>
            <w:tcW w:w="720" w:type="dxa"/>
            <w:tcBorders>
              <w:top w:val="nil"/>
              <w:left w:val="nil"/>
              <w:bottom w:val="single" w:sz="4" w:space="0" w:color="000000"/>
              <w:right w:val="single" w:sz="4" w:space="0" w:color="000000"/>
            </w:tcBorders>
            <w:shd w:val="clear" w:color="000000" w:fill="E8F3FF"/>
            <w:vAlign w:val="center"/>
            <w:hideMark/>
          </w:tcPr>
          <w:p w14:paraId="304E562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0.337</w:t>
            </w:r>
          </w:p>
        </w:tc>
        <w:tc>
          <w:tcPr>
            <w:tcW w:w="720" w:type="dxa"/>
            <w:tcBorders>
              <w:top w:val="nil"/>
              <w:left w:val="nil"/>
              <w:bottom w:val="single" w:sz="4" w:space="0" w:color="000000"/>
              <w:right w:val="single" w:sz="4" w:space="0" w:color="000000"/>
            </w:tcBorders>
            <w:shd w:val="clear" w:color="000000" w:fill="E8F3FF"/>
            <w:vAlign w:val="center"/>
            <w:hideMark/>
          </w:tcPr>
          <w:p w14:paraId="484CAF99"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0.338</w:t>
            </w:r>
          </w:p>
        </w:tc>
        <w:tc>
          <w:tcPr>
            <w:tcW w:w="720" w:type="dxa"/>
            <w:tcBorders>
              <w:top w:val="nil"/>
              <w:left w:val="nil"/>
              <w:bottom w:val="nil"/>
              <w:right w:val="nil"/>
            </w:tcBorders>
            <w:shd w:val="clear" w:color="auto" w:fill="auto"/>
            <w:vAlign w:val="center"/>
            <w:hideMark/>
          </w:tcPr>
          <w:p w14:paraId="40F963B6"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743F1727"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6E0D921C"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G</w:t>
            </w:r>
          </w:p>
        </w:tc>
        <w:tc>
          <w:tcPr>
            <w:tcW w:w="720" w:type="dxa"/>
            <w:tcBorders>
              <w:top w:val="nil"/>
              <w:left w:val="nil"/>
              <w:bottom w:val="single" w:sz="4" w:space="0" w:color="000000"/>
              <w:right w:val="single" w:sz="4" w:space="0" w:color="000000"/>
            </w:tcBorders>
            <w:shd w:val="clear" w:color="000000" w:fill="D8E9F9"/>
            <w:vAlign w:val="center"/>
            <w:hideMark/>
          </w:tcPr>
          <w:p w14:paraId="19AB38DB"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0.463</w:t>
            </w:r>
          </w:p>
        </w:tc>
        <w:tc>
          <w:tcPr>
            <w:tcW w:w="720" w:type="dxa"/>
            <w:tcBorders>
              <w:top w:val="nil"/>
              <w:left w:val="nil"/>
              <w:bottom w:val="single" w:sz="4" w:space="0" w:color="000000"/>
              <w:right w:val="single" w:sz="4" w:space="0" w:color="000000"/>
            </w:tcBorders>
            <w:shd w:val="clear" w:color="000000" w:fill="E8F3FF"/>
            <w:vAlign w:val="center"/>
            <w:hideMark/>
          </w:tcPr>
          <w:p w14:paraId="58B0E6A0"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0.374</w:t>
            </w:r>
          </w:p>
        </w:tc>
        <w:tc>
          <w:tcPr>
            <w:tcW w:w="720" w:type="dxa"/>
            <w:tcBorders>
              <w:top w:val="nil"/>
              <w:left w:val="nil"/>
              <w:bottom w:val="single" w:sz="4" w:space="0" w:color="000000"/>
              <w:right w:val="single" w:sz="4" w:space="0" w:color="000000"/>
            </w:tcBorders>
            <w:shd w:val="clear" w:color="000000" w:fill="E8F3FF"/>
            <w:vAlign w:val="center"/>
            <w:hideMark/>
          </w:tcPr>
          <w:p w14:paraId="158C636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0.328</w:t>
            </w:r>
          </w:p>
        </w:tc>
        <w:tc>
          <w:tcPr>
            <w:tcW w:w="720" w:type="dxa"/>
            <w:tcBorders>
              <w:top w:val="nil"/>
              <w:left w:val="nil"/>
              <w:bottom w:val="single" w:sz="4" w:space="0" w:color="000000"/>
              <w:right w:val="single" w:sz="4" w:space="0" w:color="000000"/>
            </w:tcBorders>
            <w:shd w:val="clear" w:color="000000" w:fill="E8F3FF"/>
            <w:vAlign w:val="center"/>
            <w:hideMark/>
          </w:tcPr>
          <w:p w14:paraId="45CDAFF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0.315</w:t>
            </w:r>
          </w:p>
        </w:tc>
        <w:tc>
          <w:tcPr>
            <w:tcW w:w="720" w:type="dxa"/>
            <w:tcBorders>
              <w:top w:val="nil"/>
              <w:left w:val="nil"/>
              <w:bottom w:val="single" w:sz="4" w:space="0" w:color="000000"/>
              <w:right w:val="single" w:sz="4" w:space="0" w:color="000000"/>
            </w:tcBorders>
            <w:shd w:val="clear" w:color="000000" w:fill="E8F3FF"/>
            <w:vAlign w:val="center"/>
            <w:hideMark/>
          </w:tcPr>
          <w:p w14:paraId="7EE3AEBA"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0.421</w:t>
            </w:r>
          </w:p>
        </w:tc>
        <w:tc>
          <w:tcPr>
            <w:tcW w:w="720" w:type="dxa"/>
            <w:tcBorders>
              <w:top w:val="nil"/>
              <w:left w:val="nil"/>
              <w:bottom w:val="single" w:sz="4" w:space="0" w:color="000000"/>
              <w:right w:val="single" w:sz="4" w:space="0" w:color="000000"/>
            </w:tcBorders>
            <w:shd w:val="clear" w:color="000000" w:fill="E8F3FF"/>
            <w:vAlign w:val="center"/>
            <w:hideMark/>
          </w:tcPr>
          <w:p w14:paraId="7FB31146"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0.431</w:t>
            </w:r>
          </w:p>
        </w:tc>
        <w:tc>
          <w:tcPr>
            <w:tcW w:w="720" w:type="dxa"/>
            <w:tcBorders>
              <w:top w:val="nil"/>
              <w:left w:val="nil"/>
              <w:bottom w:val="single" w:sz="4" w:space="0" w:color="000000"/>
              <w:right w:val="single" w:sz="4" w:space="0" w:color="000000"/>
            </w:tcBorders>
            <w:shd w:val="clear" w:color="000000" w:fill="E8F3FF"/>
            <w:vAlign w:val="center"/>
            <w:hideMark/>
          </w:tcPr>
          <w:p w14:paraId="13AAA670"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0.317</w:t>
            </w:r>
          </w:p>
        </w:tc>
        <w:tc>
          <w:tcPr>
            <w:tcW w:w="720" w:type="dxa"/>
            <w:tcBorders>
              <w:top w:val="nil"/>
              <w:left w:val="nil"/>
              <w:bottom w:val="single" w:sz="4" w:space="0" w:color="000000"/>
              <w:right w:val="single" w:sz="4" w:space="0" w:color="000000"/>
            </w:tcBorders>
            <w:shd w:val="clear" w:color="000000" w:fill="E8F3FF"/>
            <w:vAlign w:val="center"/>
            <w:hideMark/>
          </w:tcPr>
          <w:p w14:paraId="14BFE1D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0.375</w:t>
            </w:r>
          </w:p>
        </w:tc>
        <w:tc>
          <w:tcPr>
            <w:tcW w:w="720" w:type="dxa"/>
            <w:tcBorders>
              <w:top w:val="nil"/>
              <w:left w:val="nil"/>
              <w:bottom w:val="single" w:sz="4" w:space="0" w:color="000000"/>
              <w:right w:val="single" w:sz="4" w:space="0" w:color="000000"/>
            </w:tcBorders>
            <w:shd w:val="clear" w:color="000000" w:fill="E8F3FF"/>
            <w:vAlign w:val="center"/>
            <w:hideMark/>
          </w:tcPr>
          <w:p w14:paraId="2047D61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0.337</w:t>
            </w:r>
          </w:p>
        </w:tc>
        <w:tc>
          <w:tcPr>
            <w:tcW w:w="720" w:type="dxa"/>
            <w:tcBorders>
              <w:top w:val="nil"/>
              <w:left w:val="nil"/>
              <w:bottom w:val="single" w:sz="4" w:space="0" w:color="000000"/>
              <w:right w:val="single" w:sz="4" w:space="0" w:color="000000"/>
            </w:tcBorders>
            <w:shd w:val="clear" w:color="000000" w:fill="E8F3FF"/>
            <w:vAlign w:val="center"/>
            <w:hideMark/>
          </w:tcPr>
          <w:p w14:paraId="7EEBFF4C"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0.262</w:t>
            </w:r>
          </w:p>
        </w:tc>
        <w:tc>
          <w:tcPr>
            <w:tcW w:w="720" w:type="dxa"/>
            <w:tcBorders>
              <w:top w:val="nil"/>
              <w:left w:val="nil"/>
              <w:bottom w:val="single" w:sz="4" w:space="0" w:color="000000"/>
              <w:right w:val="single" w:sz="4" w:space="0" w:color="000000"/>
            </w:tcBorders>
            <w:shd w:val="clear" w:color="000000" w:fill="E8F3FF"/>
            <w:vAlign w:val="center"/>
            <w:hideMark/>
          </w:tcPr>
          <w:p w14:paraId="3EADFE7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0.263</w:t>
            </w:r>
          </w:p>
        </w:tc>
        <w:tc>
          <w:tcPr>
            <w:tcW w:w="720" w:type="dxa"/>
            <w:tcBorders>
              <w:top w:val="nil"/>
              <w:left w:val="nil"/>
              <w:bottom w:val="single" w:sz="4" w:space="0" w:color="000000"/>
              <w:right w:val="single" w:sz="4" w:space="0" w:color="000000"/>
            </w:tcBorders>
            <w:shd w:val="clear" w:color="000000" w:fill="E8F3FF"/>
            <w:vAlign w:val="center"/>
            <w:hideMark/>
          </w:tcPr>
          <w:p w14:paraId="3409199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0.323</w:t>
            </w:r>
          </w:p>
        </w:tc>
        <w:tc>
          <w:tcPr>
            <w:tcW w:w="720" w:type="dxa"/>
            <w:tcBorders>
              <w:top w:val="nil"/>
              <w:left w:val="nil"/>
              <w:bottom w:val="nil"/>
              <w:right w:val="nil"/>
            </w:tcBorders>
            <w:shd w:val="clear" w:color="auto" w:fill="auto"/>
            <w:vAlign w:val="center"/>
            <w:hideMark/>
          </w:tcPr>
          <w:p w14:paraId="5C278C52"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r w:rsidR="00934264" w:rsidRPr="00D364B6" w14:paraId="442A4A2F" w14:textId="77777777" w:rsidTr="00934264">
        <w:trPr>
          <w:trHeight w:val="259"/>
        </w:trPr>
        <w:tc>
          <w:tcPr>
            <w:tcW w:w="1005" w:type="dxa"/>
            <w:tcBorders>
              <w:top w:val="nil"/>
              <w:left w:val="single" w:sz="4" w:space="0" w:color="000000"/>
              <w:bottom w:val="single" w:sz="4" w:space="0" w:color="000000"/>
              <w:right w:val="single" w:sz="4" w:space="0" w:color="000000"/>
            </w:tcBorders>
            <w:shd w:val="clear" w:color="000000" w:fill="99CCFF"/>
            <w:vAlign w:val="center"/>
            <w:hideMark/>
          </w:tcPr>
          <w:p w14:paraId="33682C8E" w14:textId="77777777" w:rsidR="00934264" w:rsidRPr="00D364B6" w:rsidRDefault="00934264" w:rsidP="00934264">
            <w:pPr>
              <w:jc w:val="center"/>
              <w:rPr>
                <w:rFonts w:ascii="Times New Roman" w:eastAsia="Times New Roman" w:hAnsi="Times New Roman" w:cs="Times New Roman"/>
                <w:color w:val="27413E"/>
                <w:lang w:bidi="pa-IN"/>
              </w:rPr>
            </w:pPr>
            <w:r w:rsidRPr="00D364B6">
              <w:rPr>
                <w:rFonts w:ascii="Times New Roman" w:eastAsia="Times New Roman" w:hAnsi="Times New Roman" w:cs="Times New Roman"/>
                <w:color w:val="27413E"/>
                <w:lang w:bidi="pa-IN"/>
              </w:rPr>
              <w:t>H</w:t>
            </w:r>
          </w:p>
        </w:tc>
        <w:tc>
          <w:tcPr>
            <w:tcW w:w="720" w:type="dxa"/>
            <w:tcBorders>
              <w:top w:val="nil"/>
              <w:left w:val="nil"/>
              <w:bottom w:val="single" w:sz="4" w:space="0" w:color="000000"/>
              <w:right w:val="single" w:sz="4" w:space="0" w:color="000000"/>
            </w:tcBorders>
            <w:shd w:val="clear" w:color="000000" w:fill="D8E9F9"/>
            <w:vAlign w:val="center"/>
            <w:hideMark/>
          </w:tcPr>
          <w:p w14:paraId="3E8200F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0.563</w:t>
            </w:r>
          </w:p>
        </w:tc>
        <w:tc>
          <w:tcPr>
            <w:tcW w:w="720" w:type="dxa"/>
            <w:tcBorders>
              <w:top w:val="nil"/>
              <w:left w:val="nil"/>
              <w:bottom w:val="single" w:sz="4" w:space="0" w:color="000000"/>
              <w:right w:val="single" w:sz="4" w:space="0" w:color="000000"/>
            </w:tcBorders>
            <w:shd w:val="clear" w:color="000000" w:fill="E8F3FF"/>
            <w:vAlign w:val="center"/>
            <w:hideMark/>
          </w:tcPr>
          <w:p w14:paraId="1C6B616A"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w:t>
            </w:r>
          </w:p>
        </w:tc>
        <w:tc>
          <w:tcPr>
            <w:tcW w:w="720" w:type="dxa"/>
            <w:tcBorders>
              <w:top w:val="nil"/>
              <w:left w:val="nil"/>
              <w:bottom w:val="single" w:sz="4" w:space="0" w:color="000000"/>
              <w:right w:val="single" w:sz="4" w:space="0" w:color="000000"/>
            </w:tcBorders>
            <w:shd w:val="clear" w:color="000000" w:fill="D8E9F9"/>
            <w:vAlign w:val="center"/>
            <w:hideMark/>
          </w:tcPr>
          <w:p w14:paraId="5E84F20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0.438</w:t>
            </w:r>
          </w:p>
        </w:tc>
        <w:tc>
          <w:tcPr>
            <w:tcW w:w="720" w:type="dxa"/>
            <w:tcBorders>
              <w:top w:val="nil"/>
              <w:left w:val="nil"/>
              <w:bottom w:val="single" w:sz="4" w:space="0" w:color="000000"/>
              <w:right w:val="single" w:sz="4" w:space="0" w:color="000000"/>
            </w:tcBorders>
            <w:shd w:val="clear" w:color="000000" w:fill="E8F3FF"/>
            <w:vAlign w:val="center"/>
            <w:hideMark/>
          </w:tcPr>
          <w:p w14:paraId="2D44E9A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0.342</w:t>
            </w:r>
          </w:p>
        </w:tc>
        <w:tc>
          <w:tcPr>
            <w:tcW w:w="720" w:type="dxa"/>
            <w:tcBorders>
              <w:top w:val="nil"/>
              <w:left w:val="nil"/>
              <w:bottom w:val="single" w:sz="4" w:space="0" w:color="000000"/>
              <w:right w:val="single" w:sz="4" w:space="0" w:color="000000"/>
            </w:tcBorders>
            <w:shd w:val="clear" w:color="000000" w:fill="E8F3FF"/>
            <w:vAlign w:val="center"/>
            <w:hideMark/>
          </w:tcPr>
          <w:p w14:paraId="47C57F78"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0.338</w:t>
            </w:r>
          </w:p>
        </w:tc>
        <w:tc>
          <w:tcPr>
            <w:tcW w:w="720" w:type="dxa"/>
            <w:tcBorders>
              <w:top w:val="nil"/>
              <w:left w:val="nil"/>
              <w:bottom w:val="single" w:sz="4" w:space="0" w:color="000000"/>
              <w:right w:val="single" w:sz="4" w:space="0" w:color="000000"/>
            </w:tcBorders>
            <w:shd w:val="clear" w:color="000000" w:fill="E8F3FF"/>
            <w:vAlign w:val="center"/>
            <w:hideMark/>
          </w:tcPr>
          <w:p w14:paraId="7EB7EE77"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0.385</w:t>
            </w:r>
          </w:p>
        </w:tc>
        <w:tc>
          <w:tcPr>
            <w:tcW w:w="720" w:type="dxa"/>
            <w:tcBorders>
              <w:top w:val="nil"/>
              <w:left w:val="nil"/>
              <w:bottom w:val="single" w:sz="4" w:space="0" w:color="000000"/>
              <w:right w:val="single" w:sz="4" w:space="0" w:color="000000"/>
            </w:tcBorders>
            <w:shd w:val="clear" w:color="000000" w:fill="E8F3FF"/>
            <w:vAlign w:val="center"/>
            <w:hideMark/>
          </w:tcPr>
          <w:p w14:paraId="71443D32"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0.317</w:t>
            </w:r>
          </w:p>
        </w:tc>
        <w:tc>
          <w:tcPr>
            <w:tcW w:w="720" w:type="dxa"/>
            <w:tcBorders>
              <w:top w:val="nil"/>
              <w:left w:val="nil"/>
              <w:bottom w:val="single" w:sz="4" w:space="0" w:color="000000"/>
              <w:right w:val="single" w:sz="4" w:space="0" w:color="000000"/>
            </w:tcBorders>
            <w:shd w:val="clear" w:color="000000" w:fill="E8F3FF"/>
            <w:vAlign w:val="center"/>
            <w:hideMark/>
          </w:tcPr>
          <w:p w14:paraId="61EC8BA4"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0.321</w:t>
            </w:r>
          </w:p>
        </w:tc>
        <w:tc>
          <w:tcPr>
            <w:tcW w:w="720" w:type="dxa"/>
            <w:tcBorders>
              <w:top w:val="nil"/>
              <w:left w:val="nil"/>
              <w:bottom w:val="single" w:sz="4" w:space="0" w:color="000000"/>
              <w:right w:val="single" w:sz="4" w:space="0" w:color="000000"/>
            </w:tcBorders>
            <w:shd w:val="clear" w:color="000000" w:fill="E8F3FF"/>
            <w:vAlign w:val="center"/>
            <w:hideMark/>
          </w:tcPr>
          <w:p w14:paraId="4AB602BF"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0.268</w:t>
            </w:r>
          </w:p>
        </w:tc>
        <w:tc>
          <w:tcPr>
            <w:tcW w:w="720" w:type="dxa"/>
            <w:tcBorders>
              <w:top w:val="nil"/>
              <w:left w:val="nil"/>
              <w:bottom w:val="single" w:sz="4" w:space="0" w:color="000000"/>
              <w:right w:val="single" w:sz="4" w:space="0" w:color="000000"/>
            </w:tcBorders>
            <w:shd w:val="clear" w:color="000000" w:fill="E8F3FF"/>
            <w:vAlign w:val="center"/>
            <w:hideMark/>
          </w:tcPr>
          <w:p w14:paraId="43943001"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0.298</w:t>
            </w:r>
          </w:p>
        </w:tc>
        <w:tc>
          <w:tcPr>
            <w:tcW w:w="720" w:type="dxa"/>
            <w:tcBorders>
              <w:top w:val="nil"/>
              <w:left w:val="nil"/>
              <w:bottom w:val="single" w:sz="4" w:space="0" w:color="000000"/>
              <w:right w:val="single" w:sz="4" w:space="0" w:color="000000"/>
            </w:tcBorders>
            <w:shd w:val="clear" w:color="000000" w:fill="E8F3FF"/>
            <w:vAlign w:val="center"/>
            <w:hideMark/>
          </w:tcPr>
          <w:p w14:paraId="27026F4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0.259</w:t>
            </w:r>
          </w:p>
        </w:tc>
        <w:tc>
          <w:tcPr>
            <w:tcW w:w="720" w:type="dxa"/>
            <w:tcBorders>
              <w:top w:val="nil"/>
              <w:left w:val="nil"/>
              <w:bottom w:val="single" w:sz="4" w:space="0" w:color="000000"/>
              <w:right w:val="single" w:sz="4" w:space="0" w:color="000000"/>
            </w:tcBorders>
            <w:shd w:val="clear" w:color="000000" w:fill="E8F3FF"/>
            <w:vAlign w:val="center"/>
            <w:hideMark/>
          </w:tcPr>
          <w:p w14:paraId="2374CE1E" w14:textId="77777777" w:rsidR="00934264" w:rsidRPr="00D364B6" w:rsidRDefault="00934264" w:rsidP="00934264">
            <w:pPr>
              <w:jc w:val="cente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0.325</w:t>
            </w:r>
          </w:p>
        </w:tc>
        <w:tc>
          <w:tcPr>
            <w:tcW w:w="720" w:type="dxa"/>
            <w:tcBorders>
              <w:top w:val="nil"/>
              <w:left w:val="nil"/>
              <w:bottom w:val="nil"/>
              <w:right w:val="nil"/>
            </w:tcBorders>
            <w:shd w:val="clear" w:color="auto" w:fill="auto"/>
            <w:vAlign w:val="center"/>
            <w:hideMark/>
          </w:tcPr>
          <w:p w14:paraId="53141303" w14:textId="77777777" w:rsidR="00934264" w:rsidRPr="00D364B6" w:rsidRDefault="00934264" w:rsidP="00934264">
            <w:pPr>
              <w:rPr>
                <w:rFonts w:ascii="Times New Roman" w:eastAsia="Times New Roman" w:hAnsi="Times New Roman" w:cs="Times New Roman"/>
                <w:color w:val="000000"/>
                <w:lang w:bidi="pa-IN"/>
              </w:rPr>
            </w:pPr>
            <w:r w:rsidRPr="00D364B6">
              <w:rPr>
                <w:rFonts w:ascii="Times New Roman" w:eastAsia="Times New Roman" w:hAnsi="Times New Roman" w:cs="Times New Roman"/>
                <w:color w:val="000000"/>
                <w:lang w:bidi="pa-IN"/>
              </w:rPr>
              <w:t>450</w:t>
            </w:r>
          </w:p>
        </w:tc>
      </w:tr>
    </w:tbl>
    <w:p w14:paraId="253E9E7E" w14:textId="77777777" w:rsidR="00A44954" w:rsidRPr="00D364B6" w:rsidRDefault="00A44954" w:rsidP="002777F6">
      <w:pPr>
        <w:spacing w:line="480" w:lineRule="auto"/>
        <w:rPr>
          <w:rFonts w:ascii="Times New Roman" w:hAnsi="Times New Roman" w:cs="Times New Roman"/>
          <w:b/>
        </w:rPr>
      </w:pPr>
    </w:p>
    <w:p w14:paraId="3EC2A1B5" w14:textId="77777777" w:rsidR="00FB2ED3" w:rsidRDefault="00FB2ED3" w:rsidP="002777F6">
      <w:pPr>
        <w:spacing w:line="480" w:lineRule="auto"/>
        <w:rPr>
          <w:rFonts w:ascii="Times New Roman" w:hAnsi="Times New Roman" w:cs="Times New Roman"/>
          <w:b/>
        </w:rPr>
      </w:pPr>
    </w:p>
    <w:p w14:paraId="7BC893DB" w14:textId="77777777" w:rsidR="00FB2ED3" w:rsidRDefault="00FB2ED3" w:rsidP="002777F6">
      <w:pPr>
        <w:spacing w:line="480" w:lineRule="auto"/>
        <w:rPr>
          <w:rFonts w:ascii="Times New Roman" w:hAnsi="Times New Roman" w:cs="Times New Roman"/>
          <w:b/>
        </w:rPr>
      </w:pPr>
    </w:p>
    <w:p w14:paraId="3A221F3A" w14:textId="77777777" w:rsidR="00FB2ED3" w:rsidRDefault="00FB2ED3" w:rsidP="002777F6">
      <w:pPr>
        <w:spacing w:line="480" w:lineRule="auto"/>
        <w:rPr>
          <w:rFonts w:ascii="Times New Roman" w:hAnsi="Times New Roman" w:cs="Times New Roman"/>
          <w:b/>
        </w:rPr>
      </w:pPr>
    </w:p>
    <w:p w14:paraId="73F6D5B9" w14:textId="77777777" w:rsidR="00C62EC8" w:rsidRDefault="00C62EC8" w:rsidP="002777F6">
      <w:pPr>
        <w:spacing w:line="480" w:lineRule="auto"/>
        <w:rPr>
          <w:rFonts w:ascii="Times New Roman" w:hAnsi="Times New Roman" w:cs="Times New Roman"/>
          <w:b/>
        </w:rPr>
      </w:pPr>
    </w:p>
    <w:p w14:paraId="34CB5E28" w14:textId="77777777" w:rsidR="00C62EC8" w:rsidRDefault="00C62EC8" w:rsidP="002777F6">
      <w:pPr>
        <w:spacing w:line="480" w:lineRule="auto"/>
        <w:rPr>
          <w:rFonts w:ascii="Times New Roman" w:hAnsi="Times New Roman" w:cs="Times New Roman"/>
          <w:b/>
        </w:rPr>
      </w:pPr>
    </w:p>
    <w:p w14:paraId="19B1AB1B" w14:textId="77777777" w:rsidR="00C62EC8" w:rsidRPr="007E3CB1" w:rsidRDefault="00721D0E" w:rsidP="001A6E73">
      <w:pPr>
        <w:contextualSpacing/>
        <w:rPr>
          <w:rFonts w:ascii="Times New Roman" w:hAnsi="Times New Roman" w:cs="Times New Roman"/>
          <w:b/>
          <w:sz w:val="22"/>
          <w:szCs w:val="22"/>
        </w:rPr>
      </w:pPr>
      <w:r w:rsidRPr="007E3CB1">
        <w:rPr>
          <w:rFonts w:ascii="Times New Roman" w:hAnsi="Times New Roman" w:cs="Times New Roman"/>
          <w:b/>
          <w:sz w:val="22"/>
          <w:szCs w:val="22"/>
        </w:rPr>
        <w:t xml:space="preserve">Table 2. </w:t>
      </w:r>
      <w:r w:rsidR="00DF441C" w:rsidRPr="007E3CB1">
        <w:rPr>
          <w:rFonts w:ascii="Times New Roman" w:hAnsi="Times New Roman" w:cs="Times New Roman"/>
          <w:b/>
          <w:sz w:val="22"/>
          <w:szCs w:val="22"/>
        </w:rPr>
        <w:t>ELISA Analysis</w:t>
      </w:r>
      <w:r w:rsidR="00701C95" w:rsidRPr="007E3CB1">
        <w:rPr>
          <w:rFonts w:ascii="Times New Roman" w:hAnsi="Times New Roman" w:cs="Times New Roman"/>
          <w:b/>
          <w:sz w:val="22"/>
          <w:szCs w:val="22"/>
        </w:rPr>
        <w:t xml:space="preserve">: </w:t>
      </w:r>
      <w:r w:rsidRPr="007E3CB1">
        <w:rPr>
          <w:rFonts w:ascii="Times New Roman" w:hAnsi="Times New Roman" w:cs="Times New Roman"/>
          <w:b/>
          <w:sz w:val="22"/>
          <w:szCs w:val="22"/>
        </w:rPr>
        <w:t>Coefficient of Determination</w:t>
      </w:r>
    </w:p>
    <w:p w14:paraId="537FC9FE" w14:textId="784C32C9" w:rsidR="00721D0E" w:rsidRDefault="00721D0E" w:rsidP="001A6E73">
      <w:pPr>
        <w:contextualSpacing/>
        <w:rPr>
          <w:rFonts w:ascii="Times New Roman" w:hAnsi="Times New Roman" w:cs="Times New Roman"/>
          <w:bCs/>
          <w:sz w:val="22"/>
          <w:szCs w:val="22"/>
        </w:rPr>
      </w:pPr>
      <w:r w:rsidRPr="00C62EC8">
        <w:rPr>
          <w:rFonts w:ascii="Times New Roman" w:hAnsi="Times New Roman" w:cs="Times New Roman"/>
          <w:bCs/>
          <w:sz w:val="22"/>
          <w:szCs w:val="22"/>
        </w:rPr>
        <w:t>The co</w:t>
      </w:r>
      <w:r w:rsidR="00DC6D08" w:rsidRPr="00C62EC8">
        <w:rPr>
          <w:rFonts w:ascii="Times New Roman" w:hAnsi="Times New Roman" w:cs="Times New Roman"/>
          <w:bCs/>
          <w:sz w:val="22"/>
          <w:szCs w:val="22"/>
        </w:rPr>
        <w:t>efficient of determination</w:t>
      </w:r>
      <w:r w:rsidRPr="00C62EC8">
        <w:rPr>
          <w:rFonts w:ascii="Times New Roman" w:hAnsi="Times New Roman" w:cs="Times New Roman"/>
          <w:bCs/>
          <w:sz w:val="22"/>
          <w:szCs w:val="22"/>
        </w:rPr>
        <w:t>, or the R-squared value, was</w:t>
      </w:r>
      <w:r w:rsidR="00DC6D08" w:rsidRPr="00C62EC8">
        <w:rPr>
          <w:rFonts w:ascii="Times New Roman" w:hAnsi="Times New Roman" w:cs="Times New Roman"/>
          <w:bCs/>
          <w:sz w:val="22"/>
          <w:szCs w:val="22"/>
        </w:rPr>
        <w:t xml:space="preserve"> measured using the average absorbance values and concentration values. The absorbance values were determined by the ELISA reader.</w:t>
      </w:r>
      <w:r w:rsidR="00A44954" w:rsidRPr="00C62EC8">
        <w:rPr>
          <w:rFonts w:ascii="Times New Roman" w:hAnsi="Times New Roman" w:cs="Times New Roman"/>
          <w:bCs/>
          <w:sz w:val="22"/>
          <w:szCs w:val="22"/>
        </w:rPr>
        <w:t xml:space="preserve"> </w:t>
      </w:r>
    </w:p>
    <w:p w14:paraId="1E453358" w14:textId="77777777" w:rsidR="001A6E73" w:rsidRPr="00C62EC8" w:rsidRDefault="001A6E73" w:rsidP="001A6E73">
      <w:pPr>
        <w:contextualSpacing/>
        <w:rPr>
          <w:rFonts w:ascii="Times New Roman" w:hAnsi="Times New Roman" w:cs="Times New Roman"/>
          <w:bCs/>
          <w:sz w:val="22"/>
          <w:szCs w:val="22"/>
        </w:rPr>
      </w:pPr>
    </w:p>
    <w:tbl>
      <w:tblPr>
        <w:tblStyle w:val="TableGrid"/>
        <w:tblW w:w="0" w:type="auto"/>
        <w:tblLook w:val="04A0" w:firstRow="1" w:lastRow="0" w:firstColumn="1" w:lastColumn="0" w:noHBand="0" w:noVBand="1"/>
      </w:tblPr>
      <w:tblGrid>
        <w:gridCol w:w="4675"/>
        <w:gridCol w:w="4675"/>
      </w:tblGrid>
      <w:tr w:rsidR="00934264" w:rsidRPr="00D364B6" w14:paraId="09F986DA" w14:textId="77777777" w:rsidTr="00934264">
        <w:tc>
          <w:tcPr>
            <w:tcW w:w="4675" w:type="dxa"/>
          </w:tcPr>
          <w:p w14:paraId="0FC3E88B" w14:textId="48159D3D"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 xml:space="preserve">Rows </w:t>
            </w:r>
          </w:p>
        </w:tc>
        <w:tc>
          <w:tcPr>
            <w:tcW w:w="4675" w:type="dxa"/>
          </w:tcPr>
          <w:p w14:paraId="69BCC5B4" w14:textId="5ABA2FAA"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Co</w:t>
            </w:r>
            <w:r w:rsidR="00DC6D08">
              <w:rPr>
                <w:rFonts w:ascii="Times New Roman" w:hAnsi="Times New Roman" w:cs="Times New Roman"/>
                <w:b/>
              </w:rPr>
              <w:t>efficient of Determination</w:t>
            </w:r>
            <w:r w:rsidRPr="00D364B6">
              <w:rPr>
                <w:rFonts w:ascii="Times New Roman" w:hAnsi="Times New Roman" w:cs="Times New Roman"/>
                <w:b/>
              </w:rPr>
              <w:t xml:space="preserve"> (R</w:t>
            </w:r>
            <w:r w:rsidR="009E549D">
              <w:rPr>
                <w:rFonts w:ascii="Times New Roman" w:hAnsi="Times New Roman" w:cs="Times New Roman"/>
                <w:b/>
              </w:rPr>
              <w:t>-squared Value</w:t>
            </w:r>
            <w:r w:rsidRPr="00D364B6">
              <w:rPr>
                <w:rFonts w:ascii="Times New Roman" w:hAnsi="Times New Roman" w:cs="Times New Roman"/>
                <w:b/>
              </w:rPr>
              <w:t>)</w:t>
            </w:r>
          </w:p>
        </w:tc>
      </w:tr>
      <w:tr w:rsidR="00934264" w:rsidRPr="00D364B6" w14:paraId="565A49CA" w14:textId="77777777" w:rsidTr="00934264">
        <w:tc>
          <w:tcPr>
            <w:tcW w:w="4675" w:type="dxa"/>
          </w:tcPr>
          <w:p w14:paraId="4D842C36" w14:textId="395E361E"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A and B</w:t>
            </w:r>
          </w:p>
        </w:tc>
        <w:tc>
          <w:tcPr>
            <w:tcW w:w="4675" w:type="dxa"/>
          </w:tcPr>
          <w:p w14:paraId="62A1056E" w14:textId="5DAD6F5F"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0.7715</w:t>
            </w:r>
          </w:p>
        </w:tc>
      </w:tr>
      <w:tr w:rsidR="00934264" w:rsidRPr="00D364B6" w14:paraId="0F6D744D" w14:textId="77777777" w:rsidTr="00934264">
        <w:tc>
          <w:tcPr>
            <w:tcW w:w="4675" w:type="dxa"/>
          </w:tcPr>
          <w:p w14:paraId="60CDBBBF" w14:textId="075966DC"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C and D</w:t>
            </w:r>
          </w:p>
        </w:tc>
        <w:tc>
          <w:tcPr>
            <w:tcW w:w="4675" w:type="dxa"/>
          </w:tcPr>
          <w:p w14:paraId="4FA887C5" w14:textId="1B14FC0C"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0.9299</w:t>
            </w:r>
          </w:p>
        </w:tc>
      </w:tr>
      <w:tr w:rsidR="00934264" w:rsidRPr="00D364B6" w14:paraId="6582EA78" w14:textId="77777777" w:rsidTr="00934264">
        <w:tc>
          <w:tcPr>
            <w:tcW w:w="4675" w:type="dxa"/>
          </w:tcPr>
          <w:p w14:paraId="75135861" w14:textId="487D99F1"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E and F</w:t>
            </w:r>
          </w:p>
        </w:tc>
        <w:tc>
          <w:tcPr>
            <w:tcW w:w="4675" w:type="dxa"/>
          </w:tcPr>
          <w:p w14:paraId="02327A1A" w14:textId="2EAFD6D4"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0.8908</w:t>
            </w:r>
          </w:p>
        </w:tc>
      </w:tr>
      <w:tr w:rsidR="00934264" w:rsidRPr="00D364B6" w14:paraId="3970C94A" w14:textId="77777777" w:rsidTr="00934264">
        <w:tc>
          <w:tcPr>
            <w:tcW w:w="4675" w:type="dxa"/>
          </w:tcPr>
          <w:p w14:paraId="6A69F22F" w14:textId="5FE1BEFD"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G and H</w:t>
            </w:r>
          </w:p>
        </w:tc>
        <w:tc>
          <w:tcPr>
            <w:tcW w:w="4675" w:type="dxa"/>
          </w:tcPr>
          <w:p w14:paraId="7D7CD7D4" w14:textId="4A1C7489" w:rsidR="00934264" w:rsidRPr="00D364B6" w:rsidRDefault="00934264" w:rsidP="002777F6">
            <w:pPr>
              <w:spacing w:line="480" w:lineRule="auto"/>
              <w:rPr>
                <w:rFonts w:ascii="Times New Roman" w:hAnsi="Times New Roman" w:cs="Times New Roman"/>
                <w:b/>
              </w:rPr>
            </w:pPr>
            <w:r w:rsidRPr="00D364B6">
              <w:rPr>
                <w:rFonts w:ascii="Times New Roman" w:hAnsi="Times New Roman" w:cs="Times New Roman"/>
                <w:b/>
              </w:rPr>
              <w:t>0.8212</w:t>
            </w:r>
          </w:p>
        </w:tc>
      </w:tr>
    </w:tbl>
    <w:p w14:paraId="54783AFD" w14:textId="2A11F02A" w:rsidR="00D9340E" w:rsidRPr="00D364B6" w:rsidRDefault="00D9340E" w:rsidP="002777F6">
      <w:pPr>
        <w:spacing w:line="480" w:lineRule="auto"/>
        <w:rPr>
          <w:rFonts w:ascii="Times New Roman" w:hAnsi="Times New Roman" w:cs="Times New Roman"/>
          <w:b/>
        </w:rPr>
      </w:pPr>
    </w:p>
    <w:p w14:paraId="17973E93" w14:textId="77777777" w:rsidR="00FB2ED3" w:rsidRDefault="00FB2ED3" w:rsidP="002777F6">
      <w:pPr>
        <w:spacing w:line="480" w:lineRule="auto"/>
        <w:rPr>
          <w:rFonts w:ascii="Times New Roman" w:hAnsi="Times New Roman" w:cs="Times New Roman"/>
          <w:b/>
          <w:color w:val="000000" w:themeColor="text1"/>
        </w:rPr>
      </w:pPr>
    </w:p>
    <w:p w14:paraId="3DFC7A9B" w14:textId="774AF439" w:rsidR="00147763" w:rsidRPr="00F146D1" w:rsidRDefault="00147763" w:rsidP="00F146D1">
      <w:pPr>
        <w:rPr>
          <w:rFonts w:ascii="Times New Roman" w:hAnsi="Times New Roman" w:cs="Times New Roman"/>
          <w:b/>
          <w:color w:val="000000" w:themeColor="text1"/>
          <w:sz w:val="22"/>
          <w:szCs w:val="22"/>
        </w:rPr>
      </w:pPr>
      <w:r w:rsidRPr="00F146D1">
        <w:rPr>
          <w:rFonts w:ascii="Times New Roman" w:hAnsi="Times New Roman" w:cs="Times New Roman"/>
          <w:b/>
          <w:color w:val="000000" w:themeColor="text1"/>
          <w:sz w:val="22"/>
          <w:szCs w:val="22"/>
        </w:rPr>
        <w:t>Table 3: Binomial Equation for Rows C and D</w:t>
      </w:r>
    </w:p>
    <w:p w14:paraId="35559F07" w14:textId="16B75AB2" w:rsidR="00147763" w:rsidRDefault="00147763" w:rsidP="00F146D1">
      <w:pPr>
        <w:rPr>
          <w:rFonts w:ascii="Times New Roman" w:hAnsi="Times New Roman" w:cs="Times New Roman"/>
          <w:bCs/>
          <w:color w:val="000000" w:themeColor="text1"/>
        </w:rPr>
      </w:pPr>
      <w:r w:rsidRPr="00F146D1">
        <w:rPr>
          <w:rFonts w:ascii="Times New Roman" w:hAnsi="Times New Roman" w:cs="Times New Roman"/>
          <w:bCs/>
          <w:color w:val="000000" w:themeColor="text1"/>
          <w:sz w:val="22"/>
          <w:szCs w:val="22"/>
        </w:rPr>
        <w:t xml:space="preserve">The slope and y-intercept </w:t>
      </w:r>
      <w:r w:rsidR="00C10749" w:rsidRPr="00F146D1">
        <w:rPr>
          <w:rFonts w:ascii="Times New Roman" w:hAnsi="Times New Roman" w:cs="Times New Roman"/>
          <w:bCs/>
          <w:color w:val="000000" w:themeColor="text1"/>
          <w:sz w:val="22"/>
          <w:szCs w:val="22"/>
        </w:rPr>
        <w:t>required for the binomial equation was found by the coefficient of determination using a function in Excel</w:t>
      </w:r>
      <w:r w:rsidR="00C10749">
        <w:rPr>
          <w:rFonts w:ascii="Times New Roman" w:hAnsi="Times New Roman" w:cs="Times New Roman"/>
          <w:bCs/>
          <w:color w:val="000000" w:themeColor="text1"/>
        </w:rPr>
        <w:t xml:space="preserve">. </w:t>
      </w:r>
    </w:p>
    <w:p w14:paraId="131F0B79" w14:textId="77777777" w:rsidR="00F146D1" w:rsidRPr="00147763" w:rsidRDefault="00F146D1" w:rsidP="00F146D1">
      <w:pPr>
        <w:rPr>
          <w:rFonts w:ascii="Times New Roman" w:hAnsi="Times New Roman" w:cs="Times New Roman"/>
          <w:bCs/>
          <w:color w:val="000000" w:themeColor="text1"/>
        </w:rPr>
      </w:pPr>
    </w:p>
    <w:tbl>
      <w:tblPr>
        <w:tblStyle w:val="TableGrid"/>
        <w:tblW w:w="0" w:type="auto"/>
        <w:tblLook w:val="04A0" w:firstRow="1" w:lastRow="0" w:firstColumn="1" w:lastColumn="0" w:noHBand="0" w:noVBand="1"/>
      </w:tblPr>
      <w:tblGrid>
        <w:gridCol w:w="2415"/>
        <w:gridCol w:w="2415"/>
        <w:gridCol w:w="2556"/>
        <w:gridCol w:w="1964"/>
      </w:tblGrid>
      <w:tr w:rsidR="00147763" w14:paraId="0398AC00" w14:textId="1853C64C" w:rsidTr="00147763">
        <w:tc>
          <w:tcPr>
            <w:tcW w:w="2415" w:type="dxa"/>
          </w:tcPr>
          <w:p w14:paraId="1F569A8A" w14:textId="3A48A461" w:rsidR="00147763" w:rsidRDefault="00147763" w:rsidP="002777F6">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Slope</w:t>
            </w:r>
          </w:p>
        </w:tc>
        <w:tc>
          <w:tcPr>
            <w:tcW w:w="2415" w:type="dxa"/>
          </w:tcPr>
          <w:p w14:paraId="587353FC" w14:textId="07B69E8D" w:rsidR="00147763" w:rsidRDefault="00147763" w:rsidP="002777F6">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Y-Intercept</w:t>
            </w:r>
          </w:p>
        </w:tc>
        <w:tc>
          <w:tcPr>
            <w:tcW w:w="2556" w:type="dxa"/>
          </w:tcPr>
          <w:p w14:paraId="5B69C432" w14:textId="3784E48B" w:rsidR="00147763" w:rsidRDefault="00147763" w:rsidP="002777F6">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Coefficient of Determination</w:t>
            </w:r>
          </w:p>
        </w:tc>
        <w:tc>
          <w:tcPr>
            <w:tcW w:w="1964" w:type="dxa"/>
          </w:tcPr>
          <w:p w14:paraId="60EB0AA1" w14:textId="46C3FD50" w:rsidR="00147763" w:rsidRDefault="00147763" w:rsidP="002777F6">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Y=MX+B</w:t>
            </w:r>
          </w:p>
        </w:tc>
      </w:tr>
      <w:tr w:rsidR="00147763" w14:paraId="1024582B" w14:textId="3403A518" w:rsidTr="00147763">
        <w:tc>
          <w:tcPr>
            <w:tcW w:w="2415" w:type="dxa"/>
          </w:tcPr>
          <w:p w14:paraId="3A4AA352" w14:textId="77777777" w:rsidR="00147763" w:rsidRPr="00147763" w:rsidRDefault="00147763" w:rsidP="00147763">
            <w:pPr>
              <w:rPr>
                <w:rFonts w:ascii="Times New Roman" w:hAnsi="Times New Roman" w:cs="Times New Roman"/>
                <w:b/>
                <w:bCs/>
              </w:rPr>
            </w:pPr>
            <w:r w:rsidRPr="00147763">
              <w:rPr>
                <w:rFonts w:ascii="Times New Roman" w:hAnsi="Times New Roman" w:cs="Times New Roman"/>
                <w:b/>
                <w:bCs/>
              </w:rPr>
              <w:t>216.815049</w:t>
            </w:r>
          </w:p>
          <w:p w14:paraId="4B9B064C" w14:textId="77777777" w:rsidR="00147763" w:rsidRPr="00147763" w:rsidRDefault="00147763" w:rsidP="002777F6">
            <w:pPr>
              <w:spacing w:line="480" w:lineRule="auto"/>
              <w:rPr>
                <w:rFonts w:ascii="Times New Roman" w:hAnsi="Times New Roman" w:cs="Times New Roman"/>
                <w:b/>
                <w:bCs/>
                <w:color w:val="000000" w:themeColor="text1"/>
              </w:rPr>
            </w:pPr>
          </w:p>
        </w:tc>
        <w:tc>
          <w:tcPr>
            <w:tcW w:w="2415" w:type="dxa"/>
          </w:tcPr>
          <w:p w14:paraId="0A215C5F" w14:textId="77777777" w:rsidR="00147763" w:rsidRPr="00147763" w:rsidRDefault="00147763" w:rsidP="00147763">
            <w:pPr>
              <w:rPr>
                <w:rFonts w:ascii="Times New Roman" w:hAnsi="Times New Roman" w:cs="Times New Roman"/>
                <w:b/>
                <w:bCs/>
              </w:rPr>
            </w:pPr>
            <w:r w:rsidRPr="00147763">
              <w:rPr>
                <w:rFonts w:ascii="Times New Roman" w:hAnsi="Times New Roman" w:cs="Times New Roman"/>
                <w:b/>
                <w:bCs/>
              </w:rPr>
              <w:t>-155.678199</w:t>
            </w:r>
          </w:p>
          <w:p w14:paraId="154D66A8" w14:textId="77777777" w:rsidR="00147763" w:rsidRPr="00147763" w:rsidRDefault="00147763" w:rsidP="002777F6">
            <w:pPr>
              <w:spacing w:line="480" w:lineRule="auto"/>
              <w:rPr>
                <w:rFonts w:ascii="Times New Roman" w:hAnsi="Times New Roman" w:cs="Times New Roman"/>
                <w:b/>
                <w:bCs/>
                <w:color w:val="000000" w:themeColor="text1"/>
              </w:rPr>
            </w:pPr>
          </w:p>
        </w:tc>
        <w:tc>
          <w:tcPr>
            <w:tcW w:w="2556" w:type="dxa"/>
          </w:tcPr>
          <w:p w14:paraId="5567F4BA" w14:textId="2BEC2914" w:rsidR="00147763" w:rsidRPr="00147763" w:rsidRDefault="00147763" w:rsidP="002777F6">
            <w:pPr>
              <w:spacing w:line="480" w:lineRule="auto"/>
              <w:rPr>
                <w:rFonts w:ascii="Times New Roman" w:hAnsi="Times New Roman" w:cs="Times New Roman"/>
                <w:b/>
                <w:bCs/>
                <w:color w:val="000000" w:themeColor="text1"/>
              </w:rPr>
            </w:pPr>
            <w:r w:rsidRPr="00147763">
              <w:rPr>
                <w:rFonts w:ascii="Times New Roman" w:hAnsi="Times New Roman" w:cs="Times New Roman"/>
                <w:b/>
                <w:bCs/>
              </w:rPr>
              <w:t>0.9299</w:t>
            </w:r>
          </w:p>
        </w:tc>
        <w:tc>
          <w:tcPr>
            <w:tcW w:w="1964" w:type="dxa"/>
          </w:tcPr>
          <w:p w14:paraId="0AE1650F" w14:textId="4C69180D" w:rsidR="00147763" w:rsidRPr="00147763" w:rsidRDefault="00147763" w:rsidP="00147763">
            <w:pPr>
              <w:rPr>
                <w:rFonts w:ascii="Times New Roman" w:hAnsi="Times New Roman" w:cs="Times New Roman"/>
                <w:b/>
                <w:bCs/>
              </w:rPr>
            </w:pPr>
            <w:r w:rsidRPr="00147763">
              <w:rPr>
                <w:rFonts w:ascii="Times New Roman" w:hAnsi="Times New Roman" w:cs="Times New Roman"/>
                <w:b/>
                <w:bCs/>
              </w:rPr>
              <w:t>Y=216.815049X + (-155.678199)</w:t>
            </w:r>
          </w:p>
        </w:tc>
      </w:tr>
    </w:tbl>
    <w:p w14:paraId="3EF22CFE" w14:textId="4AD39CE5" w:rsidR="00147763" w:rsidRDefault="00147763" w:rsidP="002777F6">
      <w:pPr>
        <w:spacing w:line="480" w:lineRule="auto"/>
        <w:rPr>
          <w:rFonts w:ascii="Times New Roman" w:hAnsi="Times New Roman" w:cs="Times New Roman"/>
          <w:b/>
          <w:color w:val="000000" w:themeColor="text1"/>
        </w:rPr>
      </w:pPr>
    </w:p>
    <w:p w14:paraId="1FC6528F" w14:textId="63679E91" w:rsidR="00FB2ED3" w:rsidRDefault="00FB2ED3" w:rsidP="002777F6">
      <w:pPr>
        <w:spacing w:line="480" w:lineRule="auto"/>
        <w:rPr>
          <w:rFonts w:ascii="Times New Roman" w:hAnsi="Times New Roman" w:cs="Times New Roman"/>
          <w:b/>
          <w:color w:val="000000" w:themeColor="text1"/>
        </w:rPr>
      </w:pPr>
    </w:p>
    <w:p w14:paraId="16277E0D" w14:textId="4AF78704" w:rsidR="00FB2ED3" w:rsidRDefault="00FB2ED3" w:rsidP="002777F6">
      <w:pPr>
        <w:spacing w:line="480" w:lineRule="auto"/>
        <w:rPr>
          <w:rFonts w:ascii="Times New Roman" w:hAnsi="Times New Roman" w:cs="Times New Roman"/>
          <w:b/>
          <w:color w:val="000000" w:themeColor="text1"/>
        </w:rPr>
      </w:pPr>
    </w:p>
    <w:p w14:paraId="2E686BCA" w14:textId="49A9E1E8" w:rsidR="00FB2ED3" w:rsidRDefault="00FB2ED3" w:rsidP="002777F6">
      <w:pPr>
        <w:spacing w:line="480" w:lineRule="auto"/>
        <w:rPr>
          <w:rFonts w:ascii="Times New Roman" w:hAnsi="Times New Roman" w:cs="Times New Roman"/>
          <w:b/>
          <w:color w:val="000000" w:themeColor="text1"/>
        </w:rPr>
      </w:pPr>
    </w:p>
    <w:p w14:paraId="3CD03CD2" w14:textId="5A31DADC" w:rsidR="00FB2ED3" w:rsidRDefault="00FB2ED3" w:rsidP="002777F6">
      <w:pPr>
        <w:spacing w:line="480" w:lineRule="auto"/>
        <w:rPr>
          <w:rFonts w:ascii="Times New Roman" w:hAnsi="Times New Roman" w:cs="Times New Roman"/>
          <w:b/>
          <w:color w:val="000000" w:themeColor="text1"/>
        </w:rPr>
      </w:pPr>
    </w:p>
    <w:p w14:paraId="4A85134D" w14:textId="350C6B4F" w:rsidR="00FB2ED3" w:rsidRDefault="00FB2ED3" w:rsidP="002777F6">
      <w:pPr>
        <w:spacing w:line="480" w:lineRule="auto"/>
        <w:rPr>
          <w:rFonts w:ascii="Times New Roman" w:hAnsi="Times New Roman" w:cs="Times New Roman"/>
          <w:b/>
          <w:color w:val="000000" w:themeColor="text1"/>
        </w:rPr>
      </w:pPr>
    </w:p>
    <w:p w14:paraId="038FB8F5" w14:textId="5196F558" w:rsidR="00FB2ED3" w:rsidRDefault="00FB2ED3" w:rsidP="002777F6">
      <w:pPr>
        <w:spacing w:line="480" w:lineRule="auto"/>
        <w:rPr>
          <w:rFonts w:ascii="Times New Roman" w:hAnsi="Times New Roman" w:cs="Times New Roman"/>
          <w:b/>
          <w:color w:val="000000" w:themeColor="text1"/>
        </w:rPr>
      </w:pPr>
    </w:p>
    <w:p w14:paraId="019DAD6D" w14:textId="4E3440DD" w:rsidR="00FB2ED3" w:rsidRDefault="00FB2ED3" w:rsidP="002777F6">
      <w:pPr>
        <w:spacing w:line="480" w:lineRule="auto"/>
        <w:rPr>
          <w:rFonts w:ascii="Times New Roman" w:hAnsi="Times New Roman" w:cs="Times New Roman"/>
          <w:b/>
          <w:color w:val="000000" w:themeColor="text1"/>
        </w:rPr>
      </w:pPr>
    </w:p>
    <w:p w14:paraId="07017AF4" w14:textId="4EB52E1B" w:rsidR="00B2661B" w:rsidRPr="00D364B6" w:rsidRDefault="00AA49F2" w:rsidP="002777F6">
      <w:pPr>
        <w:spacing w:line="480" w:lineRule="auto"/>
        <w:rPr>
          <w:rFonts w:ascii="Times New Roman" w:hAnsi="Times New Roman" w:cs="Times New Roman"/>
          <w:b/>
          <w:color w:val="000000" w:themeColor="text1"/>
        </w:rPr>
      </w:pPr>
      <w:r w:rsidRPr="00D364B6">
        <w:rPr>
          <w:rFonts w:ascii="Times New Roman" w:hAnsi="Times New Roman" w:cs="Times New Roman"/>
          <w:noProof/>
        </w:rPr>
        <w:drawing>
          <wp:anchor distT="0" distB="0" distL="114300" distR="114300" simplePos="0" relativeHeight="251658240" behindDoc="1" locked="0" layoutInCell="1" allowOverlap="1" wp14:anchorId="6AFE96D1" wp14:editId="6B15F418">
            <wp:simplePos x="0" y="0"/>
            <wp:positionH relativeFrom="margin">
              <wp:posOffset>-635</wp:posOffset>
            </wp:positionH>
            <wp:positionV relativeFrom="paragraph">
              <wp:posOffset>0</wp:posOffset>
            </wp:positionV>
            <wp:extent cx="3476625" cy="1990725"/>
            <wp:effectExtent l="0" t="0" r="9525" b="9525"/>
            <wp:wrapTight wrapText="bothSides">
              <wp:wrapPolygon edited="0">
                <wp:start x="0" y="0"/>
                <wp:lineTo x="0" y="21497"/>
                <wp:lineTo x="21541" y="21497"/>
                <wp:lineTo x="215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9070" t="23660" r="41186" b="35862"/>
                    <a:stretch/>
                  </pic:blipFill>
                  <pic:spPr bwMode="auto">
                    <a:xfrm>
                      <a:off x="0" y="0"/>
                      <a:ext cx="3476625" cy="199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401810" w14:textId="2C0E860D" w:rsidR="003304DE" w:rsidRDefault="003304DE" w:rsidP="00A47CA8">
      <w:pPr>
        <w:tabs>
          <w:tab w:val="left" w:pos="840"/>
          <w:tab w:val="left" w:pos="6015"/>
        </w:tabs>
        <w:spacing w:line="480" w:lineRule="auto"/>
        <w:rPr>
          <w:rFonts w:ascii="Times New Roman" w:hAnsi="Times New Roman" w:cs="Times New Roman"/>
          <w:noProof/>
        </w:rPr>
      </w:pPr>
    </w:p>
    <w:p w14:paraId="67880CE0"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12D0FD7C"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6F134795"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1B71459E"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188279BD" w14:textId="4D0CA10C" w:rsidR="003304DE" w:rsidRPr="0090638D" w:rsidRDefault="00A47CA8" w:rsidP="0090638D">
      <w:pPr>
        <w:tabs>
          <w:tab w:val="left" w:pos="840"/>
          <w:tab w:val="left" w:pos="6015"/>
        </w:tabs>
        <w:rPr>
          <w:rFonts w:ascii="Times New Roman" w:hAnsi="Times New Roman" w:cs="Times New Roman"/>
          <w:b/>
          <w:color w:val="000000" w:themeColor="text1"/>
          <w:sz w:val="22"/>
          <w:szCs w:val="22"/>
        </w:rPr>
      </w:pPr>
      <w:r w:rsidRPr="0090638D">
        <w:rPr>
          <w:rFonts w:ascii="Times New Roman" w:hAnsi="Times New Roman" w:cs="Times New Roman"/>
          <w:b/>
          <w:color w:val="000000" w:themeColor="text1"/>
          <w:sz w:val="22"/>
          <w:szCs w:val="22"/>
        </w:rPr>
        <w:t>Fig</w:t>
      </w:r>
      <w:r w:rsidR="00052C81" w:rsidRPr="0090638D">
        <w:rPr>
          <w:rFonts w:ascii="Times New Roman" w:hAnsi="Times New Roman" w:cs="Times New Roman"/>
          <w:b/>
          <w:color w:val="000000" w:themeColor="text1"/>
          <w:sz w:val="22"/>
          <w:szCs w:val="22"/>
        </w:rPr>
        <w:t>ure</w:t>
      </w:r>
      <w:r w:rsidRPr="0090638D">
        <w:rPr>
          <w:rFonts w:ascii="Times New Roman" w:hAnsi="Times New Roman" w:cs="Times New Roman"/>
          <w:b/>
          <w:color w:val="000000" w:themeColor="text1"/>
          <w:sz w:val="22"/>
          <w:szCs w:val="22"/>
        </w:rPr>
        <w:t xml:space="preserve"> 1: </w:t>
      </w:r>
      <w:r w:rsidR="003304DE" w:rsidRPr="0090638D">
        <w:rPr>
          <w:rFonts w:ascii="Times New Roman" w:hAnsi="Times New Roman" w:cs="Times New Roman"/>
          <w:b/>
          <w:color w:val="000000" w:themeColor="text1"/>
          <w:sz w:val="22"/>
          <w:szCs w:val="22"/>
        </w:rPr>
        <w:t xml:space="preserve">Best Fit Trendline </w:t>
      </w:r>
      <w:r w:rsidR="0090638D">
        <w:rPr>
          <w:rFonts w:ascii="Times New Roman" w:hAnsi="Times New Roman" w:cs="Times New Roman"/>
          <w:b/>
          <w:color w:val="000000" w:themeColor="text1"/>
          <w:sz w:val="22"/>
          <w:szCs w:val="22"/>
        </w:rPr>
        <w:t xml:space="preserve">for </w:t>
      </w:r>
      <w:r w:rsidR="0090638D" w:rsidRPr="0090638D">
        <w:rPr>
          <w:rFonts w:ascii="Times New Roman" w:hAnsi="Times New Roman" w:cs="Times New Roman"/>
          <w:b/>
          <w:color w:val="000000" w:themeColor="text1"/>
          <w:sz w:val="22"/>
          <w:szCs w:val="22"/>
        </w:rPr>
        <w:t xml:space="preserve">Rows A and B </w:t>
      </w:r>
      <w:r w:rsidR="003304DE" w:rsidRPr="0090638D">
        <w:rPr>
          <w:rFonts w:ascii="Times New Roman" w:hAnsi="Times New Roman" w:cs="Times New Roman"/>
          <w:b/>
          <w:color w:val="000000" w:themeColor="text1"/>
          <w:sz w:val="22"/>
          <w:szCs w:val="22"/>
        </w:rPr>
        <w:t>Based on Average Absorbance Values and Standard Values</w:t>
      </w:r>
    </w:p>
    <w:p w14:paraId="60851309" w14:textId="77777777" w:rsidR="003304DE" w:rsidRPr="0090638D" w:rsidRDefault="003304DE" w:rsidP="0090638D">
      <w:pPr>
        <w:rPr>
          <w:rFonts w:ascii="Times New Roman" w:hAnsi="Times New Roman" w:cs="Times New Roman"/>
          <w:bCs/>
          <w:color w:val="000000" w:themeColor="text1"/>
          <w:sz w:val="22"/>
          <w:szCs w:val="22"/>
        </w:rPr>
      </w:pPr>
      <w:r w:rsidRPr="0090638D">
        <w:rPr>
          <w:rFonts w:ascii="Times New Roman" w:hAnsi="Times New Roman" w:cs="Times New Roman"/>
          <w:bCs/>
          <w:color w:val="000000" w:themeColor="text1"/>
          <w:sz w:val="22"/>
          <w:szCs w:val="22"/>
        </w:rPr>
        <w:t xml:space="preserve">The line of best fit was fitted using absorbance values and concentration values. The absorbance values were determined by the ELISA reader. The best fit line was produced using a program in Microsoft Excel to determine the coefficient of determination, the slope, and the y-intercept. </w:t>
      </w:r>
    </w:p>
    <w:p w14:paraId="542A7937" w14:textId="5CC64C9C"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4E0CC202" w14:textId="153DCE3A"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5483A412" w14:textId="7F1D4B2D" w:rsidR="003304DE" w:rsidRDefault="0090638D" w:rsidP="00A47CA8">
      <w:pPr>
        <w:tabs>
          <w:tab w:val="left" w:pos="840"/>
          <w:tab w:val="left" w:pos="6015"/>
        </w:tabs>
        <w:spacing w:line="480" w:lineRule="auto"/>
        <w:rPr>
          <w:rFonts w:ascii="Times New Roman" w:hAnsi="Times New Roman" w:cs="Times New Roman"/>
          <w:b/>
          <w:color w:val="000000" w:themeColor="text1"/>
        </w:rPr>
      </w:pPr>
      <w:r w:rsidRPr="00D364B6">
        <w:rPr>
          <w:rFonts w:ascii="Times New Roman" w:hAnsi="Times New Roman" w:cs="Times New Roman"/>
          <w:noProof/>
        </w:rPr>
        <w:drawing>
          <wp:anchor distT="0" distB="0" distL="114300" distR="114300" simplePos="0" relativeHeight="251663360" behindDoc="1" locked="0" layoutInCell="1" allowOverlap="1" wp14:anchorId="269FB369" wp14:editId="7084A75B">
            <wp:simplePos x="0" y="0"/>
            <wp:positionH relativeFrom="margin">
              <wp:posOffset>-104775</wp:posOffset>
            </wp:positionH>
            <wp:positionV relativeFrom="paragraph">
              <wp:posOffset>144780</wp:posOffset>
            </wp:positionV>
            <wp:extent cx="3330575" cy="1847850"/>
            <wp:effectExtent l="0" t="0" r="3175" b="0"/>
            <wp:wrapTight wrapText="bothSides">
              <wp:wrapPolygon edited="0">
                <wp:start x="0" y="0"/>
                <wp:lineTo x="0" y="21377"/>
                <wp:lineTo x="21497" y="21377"/>
                <wp:lineTo x="2149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987" t="24515" r="40545" b="33581"/>
                    <a:stretch/>
                  </pic:blipFill>
                  <pic:spPr bwMode="auto">
                    <a:xfrm>
                      <a:off x="0" y="0"/>
                      <a:ext cx="3330575"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B4571"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7FCC7225"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04790C0B" w14:textId="77777777" w:rsidR="003304DE" w:rsidRDefault="003304DE" w:rsidP="00A47CA8">
      <w:pPr>
        <w:tabs>
          <w:tab w:val="left" w:pos="840"/>
          <w:tab w:val="left" w:pos="6015"/>
        </w:tabs>
        <w:spacing w:line="480" w:lineRule="auto"/>
        <w:rPr>
          <w:rFonts w:ascii="Times New Roman" w:hAnsi="Times New Roman" w:cs="Times New Roman"/>
          <w:b/>
          <w:color w:val="000000" w:themeColor="text1"/>
        </w:rPr>
      </w:pPr>
    </w:p>
    <w:p w14:paraId="5441D4B3" w14:textId="77777777" w:rsidR="0090638D" w:rsidRDefault="0090638D" w:rsidP="00A47CA8">
      <w:pPr>
        <w:tabs>
          <w:tab w:val="left" w:pos="840"/>
          <w:tab w:val="left" w:pos="6015"/>
        </w:tabs>
        <w:spacing w:line="480" w:lineRule="auto"/>
        <w:rPr>
          <w:rFonts w:ascii="Times New Roman" w:hAnsi="Times New Roman" w:cs="Times New Roman"/>
          <w:b/>
          <w:color w:val="000000" w:themeColor="text1"/>
        </w:rPr>
      </w:pPr>
    </w:p>
    <w:p w14:paraId="483952FE" w14:textId="77777777" w:rsidR="0090638D" w:rsidRDefault="0090638D" w:rsidP="00A47CA8">
      <w:pPr>
        <w:tabs>
          <w:tab w:val="left" w:pos="840"/>
          <w:tab w:val="left" w:pos="6015"/>
        </w:tabs>
        <w:spacing w:line="480" w:lineRule="auto"/>
        <w:rPr>
          <w:rFonts w:ascii="Times New Roman" w:hAnsi="Times New Roman" w:cs="Times New Roman"/>
          <w:b/>
          <w:color w:val="000000" w:themeColor="text1"/>
        </w:rPr>
      </w:pPr>
    </w:p>
    <w:p w14:paraId="6E3CC9FB" w14:textId="7DFE5C57" w:rsidR="003304DE" w:rsidRPr="0090638D" w:rsidRDefault="00A47CA8" w:rsidP="0090638D">
      <w:pPr>
        <w:tabs>
          <w:tab w:val="left" w:pos="840"/>
          <w:tab w:val="left" w:pos="6015"/>
        </w:tabs>
        <w:rPr>
          <w:rFonts w:ascii="Times New Roman" w:hAnsi="Times New Roman" w:cs="Times New Roman"/>
          <w:b/>
          <w:color w:val="000000" w:themeColor="text1"/>
          <w:sz w:val="22"/>
          <w:szCs w:val="22"/>
        </w:rPr>
      </w:pPr>
      <w:r w:rsidRPr="0090638D">
        <w:rPr>
          <w:rFonts w:ascii="Times New Roman" w:hAnsi="Times New Roman" w:cs="Times New Roman"/>
          <w:b/>
          <w:color w:val="000000" w:themeColor="text1"/>
          <w:sz w:val="22"/>
          <w:szCs w:val="22"/>
        </w:rPr>
        <w:t xml:space="preserve">Figure 2: </w:t>
      </w:r>
      <w:r w:rsidR="003304DE" w:rsidRPr="0090638D">
        <w:rPr>
          <w:rFonts w:ascii="Times New Roman" w:hAnsi="Times New Roman" w:cs="Times New Roman"/>
          <w:b/>
          <w:color w:val="000000" w:themeColor="text1"/>
          <w:sz w:val="22"/>
          <w:szCs w:val="22"/>
        </w:rPr>
        <w:t>Best Fit Trendline</w:t>
      </w:r>
      <w:r w:rsidR="0090638D" w:rsidRPr="0090638D">
        <w:rPr>
          <w:rFonts w:ascii="Times New Roman" w:hAnsi="Times New Roman" w:cs="Times New Roman"/>
          <w:b/>
          <w:color w:val="000000" w:themeColor="text1"/>
          <w:sz w:val="22"/>
          <w:szCs w:val="22"/>
        </w:rPr>
        <w:t xml:space="preserve"> for Rows E and F</w:t>
      </w:r>
      <w:r w:rsidR="003304DE" w:rsidRPr="0090638D">
        <w:rPr>
          <w:rFonts w:ascii="Times New Roman" w:hAnsi="Times New Roman" w:cs="Times New Roman"/>
          <w:b/>
          <w:color w:val="000000" w:themeColor="text1"/>
          <w:sz w:val="22"/>
          <w:szCs w:val="22"/>
        </w:rPr>
        <w:t xml:space="preserve"> Based on Average Absorbance Values and Standard Values</w:t>
      </w:r>
    </w:p>
    <w:p w14:paraId="2D1D8790" w14:textId="77777777" w:rsidR="003304DE" w:rsidRPr="0090638D" w:rsidRDefault="003304DE" w:rsidP="0090638D">
      <w:pPr>
        <w:rPr>
          <w:rFonts w:ascii="Times New Roman" w:hAnsi="Times New Roman" w:cs="Times New Roman"/>
          <w:bCs/>
          <w:color w:val="000000" w:themeColor="text1"/>
          <w:sz w:val="22"/>
          <w:szCs w:val="22"/>
        </w:rPr>
      </w:pPr>
      <w:r w:rsidRPr="0090638D">
        <w:rPr>
          <w:rFonts w:ascii="Times New Roman" w:hAnsi="Times New Roman" w:cs="Times New Roman"/>
          <w:bCs/>
          <w:color w:val="000000" w:themeColor="text1"/>
          <w:sz w:val="22"/>
          <w:szCs w:val="22"/>
        </w:rPr>
        <w:t xml:space="preserve">The line of best fit was fitted using absorbance values and concentration values. The absorbance values were determined by the ELISA reader. The best fit line was produced using a program in Microsoft Excel to determine the coefficient of determination, the slope, and the y-intercept. </w:t>
      </w:r>
    </w:p>
    <w:p w14:paraId="5A7398FA" w14:textId="7294D615" w:rsidR="002777F6" w:rsidRPr="0090638D" w:rsidRDefault="00A47CA8" w:rsidP="0090638D">
      <w:pPr>
        <w:tabs>
          <w:tab w:val="left" w:pos="840"/>
          <w:tab w:val="left" w:pos="6015"/>
        </w:tabs>
        <w:rPr>
          <w:rFonts w:ascii="Times New Roman" w:hAnsi="Times New Roman" w:cs="Times New Roman"/>
          <w:b/>
          <w:color w:val="000000" w:themeColor="text1"/>
          <w:sz w:val="22"/>
          <w:szCs w:val="22"/>
        </w:rPr>
      </w:pPr>
      <w:r w:rsidRPr="0090638D">
        <w:rPr>
          <w:rFonts w:ascii="Times New Roman" w:hAnsi="Times New Roman" w:cs="Times New Roman"/>
          <w:b/>
          <w:color w:val="000000" w:themeColor="text1"/>
          <w:sz w:val="22"/>
          <w:szCs w:val="22"/>
        </w:rPr>
        <w:tab/>
      </w:r>
    </w:p>
    <w:p w14:paraId="2D99A710" w14:textId="4648B050" w:rsidR="003304DE" w:rsidRDefault="003304DE" w:rsidP="00A47CA8">
      <w:pPr>
        <w:tabs>
          <w:tab w:val="left" w:pos="840"/>
        </w:tabs>
        <w:spacing w:line="480" w:lineRule="auto"/>
        <w:rPr>
          <w:rFonts w:ascii="Times New Roman" w:hAnsi="Times New Roman" w:cs="Times New Roman"/>
          <w:b/>
          <w:color w:val="000000" w:themeColor="text1"/>
        </w:rPr>
      </w:pPr>
    </w:p>
    <w:p w14:paraId="05896D6D" w14:textId="2DE50DC0" w:rsidR="003304DE" w:rsidRDefault="003304DE" w:rsidP="00A47CA8">
      <w:pPr>
        <w:tabs>
          <w:tab w:val="left" w:pos="840"/>
        </w:tabs>
        <w:spacing w:line="480" w:lineRule="auto"/>
        <w:rPr>
          <w:rFonts w:ascii="Times New Roman" w:hAnsi="Times New Roman" w:cs="Times New Roman"/>
          <w:b/>
          <w:color w:val="000000" w:themeColor="text1"/>
        </w:rPr>
      </w:pPr>
    </w:p>
    <w:p w14:paraId="67BE68A3" w14:textId="7D41D509" w:rsidR="003304DE" w:rsidRDefault="003304DE" w:rsidP="00A47CA8">
      <w:pPr>
        <w:tabs>
          <w:tab w:val="left" w:pos="840"/>
        </w:tabs>
        <w:spacing w:line="480" w:lineRule="auto"/>
        <w:rPr>
          <w:rFonts w:ascii="Times New Roman" w:hAnsi="Times New Roman" w:cs="Times New Roman"/>
          <w:b/>
          <w:color w:val="000000" w:themeColor="text1"/>
        </w:rPr>
      </w:pPr>
    </w:p>
    <w:p w14:paraId="23EEE9C5" w14:textId="3EFC88A2" w:rsidR="003304DE" w:rsidRDefault="002F1C7F" w:rsidP="00A47CA8">
      <w:pPr>
        <w:tabs>
          <w:tab w:val="left" w:pos="840"/>
        </w:tabs>
        <w:spacing w:line="480" w:lineRule="auto"/>
        <w:rPr>
          <w:rFonts w:ascii="Times New Roman" w:hAnsi="Times New Roman" w:cs="Times New Roman"/>
          <w:b/>
          <w:color w:val="000000" w:themeColor="text1"/>
        </w:rPr>
      </w:pPr>
      <w:r w:rsidRPr="00D364B6">
        <w:rPr>
          <w:rFonts w:ascii="Times New Roman" w:hAnsi="Times New Roman" w:cs="Times New Roman"/>
          <w:noProof/>
        </w:rPr>
        <w:lastRenderedPageBreak/>
        <w:drawing>
          <wp:anchor distT="0" distB="0" distL="114300" distR="114300" simplePos="0" relativeHeight="251669504" behindDoc="1" locked="0" layoutInCell="1" allowOverlap="1" wp14:anchorId="5490E018" wp14:editId="1CE0BDED">
            <wp:simplePos x="0" y="0"/>
            <wp:positionH relativeFrom="margin">
              <wp:align>left</wp:align>
            </wp:positionH>
            <wp:positionV relativeFrom="paragraph">
              <wp:posOffset>0</wp:posOffset>
            </wp:positionV>
            <wp:extent cx="3467100" cy="2005965"/>
            <wp:effectExtent l="0" t="0" r="0" b="0"/>
            <wp:wrapTight wrapText="bothSides">
              <wp:wrapPolygon edited="0">
                <wp:start x="0" y="0"/>
                <wp:lineTo x="0" y="21333"/>
                <wp:lineTo x="21481" y="21333"/>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8269" t="23945" r="41026" b="34151"/>
                    <a:stretch/>
                  </pic:blipFill>
                  <pic:spPr bwMode="auto">
                    <a:xfrm>
                      <a:off x="0" y="0"/>
                      <a:ext cx="3467100" cy="200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156863" w14:textId="0265A2C0" w:rsidR="003304DE" w:rsidRPr="00B9223F" w:rsidRDefault="003304DE" w:rsidP="00B9223F">
      <w:pPr>
        <w:tabs>
          <w:tab w:val="left" w:pos="840"/>
        </w:tabs>
        <w:rPr>
          <w:rFonts w:ascii="Times New Roman" w:hAnsi="Times New Roman" w:cs="Times New Roman"/>
          <w:b/>
          <w:color w:val="000000" w:themeColor="text1"/>
          <w:sz w:val="22"/>
          <w:szCs w:val="22"/>
        </w:rPr>
      </w:pPr>
    </w:p>
    <w:p w14:paraId="473E3D5B" w14:textId="77777777" w:rsidR="003304DE" w:rsidRPr="00B9223F" w:rsidRDefault="003304DE" w:rsidP="00B9223F">
      <w:pPr>
        <w:tabs>
          <w:tab w:val="left" w:pos="840"/>
        </w:tabs>
        <w:rPr>
          <w:rFonts w:ascii="Times New Roman" w:hAnsi="Times New Roman" w:cs="Times New Roman"/>
          <w:b/>
          <w:color w:val="000000" w:themeColor="text1"/>
          <w:sz w:val="22"/>
          <w:szCs w:val="22"/>
        </w:rPr>
      </w:pPr>
    </w:p>
    <w:p w14:paraId="777452B4" w14:textId="61742477" w:rsidR="00B9223F" w:rsidRDefault="00B9223F" w:rsidP="00B9223F">
      <w:pPr>
        <w:tabs>
          <w:tab w:val="left" w:pos="840"/>
        </w:tabs>
        <w:rPr>
          <w:rFonts w:ascii="Times New Roman" w:hAnsi="Times New Roman" w:cs="Times New Roman"/>
          <w:b/>
          <w:color w:val="000000" w:themeColor="text1"/>
          <w:sz w:val="22"/>
          <w:szCs w:val="22"/>
        </w:rPr>
      </w:pPr>
    </w:p>
    <w:p w14:paraId="49CD5AA8" w14:textId="77777777" w:rsidR="002F1C7F" w:rsidRDefault="002F1C7F" w:rsidP="00B9223F">
      <w:pPr>
        <w:tabs>
          <w:tab w:val="left" w:pos="840"/>
        </w:tabs>
        <w:rPr>
          <w:rFonts w:ascii="Times New Roman" w:hAnsi="Times New Roman" w:cs="Times New Roman"/>
          <w:b/>
          <w:color w:val="000000" w:themeColor="text1"/>
          <w:sz w:val="22"/>
          <w:szCs w:val="22"/>
        </w:rPr>
      </w:pPr>
    </w:p>
    <w:p w14:paraId="50BE129D" w14:textId="77777777" w:rsidR="002F1C7F" w:rsidRDefault="002F1C7F" w:rsidP="00B9223F">
      <w:pPr>
        <w:tabs>
          <w:tab w:val="left" w:pos="840"/>
        </w:tabs>
        <w:rPr>
          <w:rFonts w:ascii="Times New Roman" w:hAnsi="Times New Roman" w:cs="Times New Roman"/>
          <w:b/>
          <w:color w:val="000000" w:themeColor="text1"/>
          <w:sz w:val="22"/>
          <w:szCs w:val="22"/>
        </w:rPr>
      </w:pPr>
    </w:p>
    <w:p w14:paraId="05B81334" w14:textId="77777777" w:rsidR="002F1C7F" w:rsidRDefault="002F1C7F" w:rsidP="00B9223F">
      <w:pPr>
        <w:tabs>
          <w:tab w:val="left" w:pos="840"/>
        </w:tabs>
        <w:rPr>
          <w:rFonts w:ascii="Times New Roman" w:hAnsi="Times New Roman" w:cs="Times New Roman"/>
          <w:b/>
          <w:color w:val="000000" w:themeColor="text1"/>
          <w:sz w:val="22"/>
          <w:szCs w:val="22"/>
        </w:rPr>
      </w:pPr>
    </w:p>
    <w:p w14:paraId="0DC00DF6" w14:textId="77777777" w:rsidR="002F1C7F" w:rsidRDefault="002F1C7F" w:rsidP="00B9223F">
      <w:pPr>
        <w:tabs>
          <w:tab w:val="left" w:pos="840"/>
        </w:tabs>
        <w:rPr>
          <w:rFonts w:ascii="Times New Roman" w:hAnsi="Times New Roman" w:cs="Times New Roman"/>
          <w:b/>
          <w:color w:val="000000" w:themeColor="text1"/>
          <w:sz w:val="22"/>
          <w:szCs w:val="22"/>
        </w:rPr>
      </w:pPr>
    </w:p>
    <w:p w14:paraId="1FBE0E79" w14:textId="77777777" w:rsidR="002F1C7F" w:rsidRDefault="002F1C7F" w:rsidP="00B9223F">
      <w:pPr>
        <w:tabs>
          <w:tab w:val="left" w:pos="840"/>
        </w:tabs>
        <w:rPr>
          <w:rFonts w:ascii="Times New Roman" w:hAnsi="Times New Roman" w:cs="Times New Roman"/>
          <w:b/>
          <w:color w:val="000000" w:themeColor="text1"/>
          <w:sz w:val="22"/>
          <w:szCs w:val="22"/>
        </w:rPr>
      </w:pPr>
    </w:p>
    <w:p w14:paraId="3B6EC59A" w14:textId="77777777" w:rsidR="002F1C7F" w:rsidRDefault="002F1C7F" w:rsidP="00B9223F">
      <w:pPr>
        <w:tabs>
          <w:tab w:val="left" w:pos="840"/>
        </w:tabs>
        <w:rPr>
          <w:rFonts w:ascii="Times New Roman" w:hAnsi="Times New Roman" w:cs="Times New Roman"/>
          <w:b/>
          <w:color w:val="000000" w:themeColor="text1"/>
          <w:sz w:val="22"/>
          <w:szCs w:val="22"/>
        </w:rPr>
      </w:pPr>
    </w:p>
    <w:p w14:paraId="3A7083F1" w14:textId="77777777" w:rsidR="002F1C7F" w:rsidRDefault="002F1C7F" w:rsidP="00B9223F">
      <w:pPr>
        <w:tabs>
          <w:tab w:val="left" w:pos="840"/>
        </w:tabs>
        <w:rPr>
          <w:rFonts w:ascii="Times New Roman" w:hAnsi="Times New Roman" w:cs="Times New Roman"/>
          <w:b/>
          <w:color w:val="000000" w:themeColor="text1"/>
          <w:sz w:val="22"/>
          <w:szCs w:val="22"/>
        </w:rPr>
      </w:pPr>
    </w:p>
    <w:p w14:paraId="6D3C2AED" w14:textId="77777777" w:rsidR="002F1C7F" w:rsidRDefault="002F1C7F" w:rsidP="00B9223F">
      <w:pPr>
        <w:tabs>
          <w:tab w:val="left" w:pos="840"/>
        </w:tabs>
        <w:rPr>
          <w:rFonts w:ascii="Times New Roman" w:hAnsi="Times New Roman" w:cs="Times New Roman"/>
          <w:b/>
          <w:color w:val="000000" w:themeColor="text1"/>
          <w:sz w:val="22"/>
          <w:szCs w:val="22"/>
        </w:rPr>
      </w:pPr>
    </w:p>
    <w:p w14:paraId="1B53658E" w14:textId="098277D7" w:rsidR="003304DE" w:rsidRPr="00B9223F" w:rsidRDefault="00A47CA8" w:rsidP="00B9223F">
      <w:pPr>
        <w:tabs>
          <w:tab w:val="left" w:pos="840"/>
        </w:tabs>
        <w:rPr>
          <w:rFonts w:ascii="Times New Roman" w:hAnsi="Times New Roman" w:cs="Times New Roman"/>
          <w:b/>
          <w:color w:val="000000" w:themeColor="text1"/>
          <w:sz w:val="22"/>
          <w:szCs w:val="22"/>
        </w:rPr>
      </w:pPr>
      <w:r w:rsidRPr="00B9223F">
        <w:rPr>
          <w:rFonts w:ascii="Times New Roman" w:hAnsi="Times New Roman" w:cs="Times New Roman"/>
          <w:b/>
          <w:color w:val="000000" w:themeColor="text1"/>
          <w:sz w:val="22"/>
          <w:szCs w:val="22"/>
        </w:rPr>
        <w:t xml:space="preserve">Figure 3: </w:t>
      </w:r>
      <w:r w:rsidR="003304DE" w:rsidRPr="00B9223F">
        <w:rPr>
          <w:rFonts w:ascii="Times New Roman" w:hAnsi="Times New Roman" w:cs="Times New Roman"/>
          <w:b/>
          <w:color w:val="000000" w:themeColor="text1"/>
          <w:sz w:val="22"/>
          <w:szCs w:val="22"/>
        </w:rPr>
        <w:t xml:space="preserve">Best Fit Trendline </w:t>
      </w:r>
      <w:r w:rsidR="00B9223F" w:rsidRPr="00B9223F">
        <w:rPr>
          <w:rFonts w:ascii="Times New Roman" w:hAnsi="Times New Roman" w:cs="Times New Roman"/>
          <w:b/>
          <w:color w:val="000000" w:themeColor="text1"/>
          <w:sz w:val="22"/>
          <w:szCs w:val="22"/>
        </w:rPr>
        <w:t xml:space="preserve">for Rows C and D </w:t>
      </w:r>
      <w:r w:rsidR="003304DE" w:rsidRPr="00B9223F">
        <w:rPr>
          <w:rFonts w:ascii="Times New Roman" w:hAnsi="Times New Roman" w:cs="Times New Roman"/>
          <w:b/>
          <w:color w:val="000000" w:themeColor="text1"/>
          <w:sz w:val="22"/>
          <w:szCs w:val="22"/>
        </w:rPr>
        <w:t>Based on Average Absorbance Values and Standard Values</w:t>
      </w:r>
    </w:p>
    <w:p w14:paraId="696BC41D" w14:textId="3B84FE91" w:rsidR="003304DE" w:rsidRPr="00B9223F" w:rsidRDefault="003304DE" w:rsidP="00B9223F">
      <w:pPr>
        <w:rPr>
          <w:rFonts w:ascii="Times New Roman" w:hAnsi="Times New Roman" w:cs="Times New Roman"/>
          <w:bCs/>
          <w:color w:val="000000" w:themeColor="text1"/>
          <w:sz w:val="22"/>
          <w:szCs w:val="22"/>
        </w:rPr>
      </w:pPr>
      <w:r w:rsidRPr="00B9223F">
        <w:rPr>
          <w:rFonts w:ascii="Times New Roman" w:hAnsi="Times New Roman" w:cs="Times New Roman"/>
          <w:bCs/>
          <w:color w:val="000000" w:themeColor="text1"/>
          <w:sz w:val="22"/>
          <w:szCs w:val="22"/>
        </w:rPr>
        <w:t xml:space="preserve">The line of best fit was fitted using absorbance values and concentration values. The absorbance values were determined by the ELISA reader. The best fit line was produced using a program in Microsoft Excel to determine the coefficient of determination, the slope, and the y-intercept. </w:t>
      </w:r>
    </w:p>
    <w:p w14:paraId="70860F08" w14:textId="68948D59" w:rsidR="003304DE" w:rsidRDefault="003304DE" w:rsidP="00A47CA8">
      <w:pPr>
        <w:tabs>
          <w:tab w:val="left" w:pos="840"/>
        </w:tabs>
        <w:spacing w:line="480" w:lineRule="auto"/>
        <w:rPr>
          <w:rFonts w:ascii="Times New Roman" w:hAnsi="Times New Roman" w:cs="Times New Roman"/>
          <w:b/>
          <w:color w:val="000000" w:themeColor="text1"/>
        </w:rPr>
      </w:pPr>
    </w:p>
    <w:p w14:paraId="2442AC5D" w14:textId="269DD5D6" w:rsidR="003304DE" w:rsidRDefault="003304DE" w:rsidP="003304DE">
      <w:pPr>
        <w:tabs>
          <w:tab w:val="left" w:pos="840"/>
        </w:tabs>
        <w:spacing w:line="480" w:lineRule="auto"/>
        <w:rPr>
          <w:rFonts w:ascii="Times New Roman" w:hAnsi="Times New Roman" w:cs="Times New Roman"/>
          <w:b/>
          <w:color w:val="000000" w:themeColor="text1"/>
        </w:rPr>
      </w:pPr>
    </w:p>
    <w:p w14:paraId="6FB80313" w14:textId="278F4952" w:rsidR="003304DE" w:rsidRDefault="003304DE" w:rsidP="003304DE">
      <w:pPr>
        <w:tabs>
          <w:tab w:val="left" w:pos="840"/>
        </w:tabs>
        <w:spacing w:line="480" w:lineRule="auto"/>
        <w:rPr>
          <w:rFonts w:ascii="Times New Roman" w:hAnsi="Times New Roman" w:cs="Times New Roman"/>
          <w:b/>
          <w:color w:val="000000" w:themeColor="text1"/>
        </w:rPr>
      </w:pPr>
    </w:p>
    <w:p w14:paraId="177DDBC9" w14:textId="3847AC4D" w:rsidR="003304DE" w:rsidRDefault="002F1C7F" w:rsidP="003304DE">
      <w:pPr>
        <w:tabs>
          <w:tab w:val="left" w:pos="840"/>
        </w:tabs>
        <w:spacing w:line="480" w:lineRule="auto"/>
        <w:rPr>
          <w:rFonts w:ascii="Times New Roman" w:hAnsi="Times New Roman" w:cs="Times New Roman"/>
          <w:b/>
          <w:color w:val="000000" w:themeColor="text1"/>
        </w:rPr>
      </w:pPr>
      <w:r w:rsidRPr="00D364B6">
        <w:rPr>
          <w:rFonts w:ascii="Times New Roman" w:hAnsi="Times New Roman" w:cs="Times New Roman"/>
          <w:noProof/>
        </w:rPr>
        <w:drawing>
          <wp:anchor distT="0" distB="0" distL="114300" distR="114300" simplePos="0" relativeHeight="251671552" behindDoc="1" locked="0" layoutInCell="1" allowOverlap="1" wp14:anchorId="30A9D686" wp14:editId="0F75EBB8">
            <wp:simplePos x="0" y="0"/>
            <wp:positionH relativeFrom="margin">
              <wp:align>left</wp:align>
            </wp:positionH>
            <wp:positionV relativeFrom="paragraph">
              <wp:posOffset>9525</wp:posOffset>
            </wp:positionV>
            <wp:extent cx="3401060" cy="1847850"/>
            <wp:effectExtent l="0" t="0" r="8890" b="0"/>
            <wp:wrapTight wrapText="bothSides">
              <wp:wrapPolygon edited="0">
                <wp:start x="0" y="0"/>
                <wp:lineTo x="0" y="21377"/>
                <wp:lineTo x="21535" y="21377"/>
                <wp:lineTo x="2153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6827" t="16248" r="40705" b="42703"/>
                    <a:stretch/>
                  </pic:blipFill>
                  <pic:spPr bwMode="auto">
                    <a:xfrm>
                      <a:off x="0" y="0"/>
                      <a:ext cx="3401060"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460338" w14:textId="77777777" w:rsidR="003304DE" w:rsidRDefault="003304DE" w:rsidP="003304DE">
      <w:pPr>
        <w:tabs>
          <w:tab w:val="left" w:pos="840"/>
        </w:tabs>
        <w:spacing w:line="480" w:lineRule="auto"/>
        <w:rPr>
          <w:rFonts w:ascii="Times New Roman" w:hAnsi="Times New Roman" w:cs="Times New Roman"/>
          <w:b/>
          <w:color w:val="000000" w:themeColor="text1"/>
        </w:rPr>
      </w:pPr>
    </w:p>
    <w:p w14:paraId="7E2417CF" w14:textId="77777777" w:rsidR="003304DE" w:rsidRDefault="003304DE" w:rsidP="003304DE">
      <w:pPr>
        <w:tabs>
          <w:tab w:val="left" w:pos="840"/>
        </w:tabs>
        <w:spacing w:line="480" w:lineRule="auto"/>
        <w:rPr>
          <w:rFonts w:ascii="Times New Roman" w:hAnsi="Times New Roman" w:cs="Times New Roman"/>
          <w:b/>
          <w:color w:val="000000" w:themeColor="text1"/>
        </w:rPr>
      </w:pPr>
    </w:p>
    <w:p w14:paraId="5C6DF279" w14:textId="77777777" w:rsidR="003304DE" w:rsidRDefault="003304DE" w:rsidP="003304DE">
      <w:pPr>
        <w:tabs>
          <w:tab w:val="left" w:pos="840"/>
        </w:tabs>
        <w:spacing w:line="480" w:lineRule="auto"/>
        <w:rPr>
          <w:rFonts w:ascii="Times New Roman" w:hAnsi="Times New Roman" w:cs="Times New Roman"/>
          <w:b/>
          <w:color w:val="000000" w:themeColor="text1"/>
        </w:rPr>
      </w:pPr>
    </w:p>
    <w:p w14:paraId="1EDA0950" w14:textId="77777777" w:rsidR="00B9223F" w:rsidRDefault="00B9223F" w:rsidP="00B9223F">
      <w:pPr>
        <w:tabs>
          <w:tab w:val="left" w:pos="840"/>
        </w:tabs>
        <w:rPr>
          <w:rFonts w:ascii="Times New Roman" w:hAnsi="Times New Roman" w:cs="Times New Roman"/>
          <w:b/>
          <w:color w:val="000000" w:themeColor="text1"/>
          <w:sz w:val="22"/>
          <w:szCs w:val="22"/>
        </w:rPr>
      </w:pPr>
    </w:p>
    <w:p w14:paraId="0A7EEDB9" w14:textId="77777777" w:rsidR="00B9223F" w:rsidRDefault="00B9223F" w:rsidP="00B9223F">
      <w:pPr>
        <w:tabs>
          <w:tab w:val="left" w:pos="840"/>
        </w:tabs>
        <w:rPr>
          <w:rFonts w:ascii="Times New Roman" w:hAnsi="Times New Roman" w:cs="Times New Roman"/>
          <w:b/>
          <w:color w:val="000000" w:themeColor="text1"/>
          <w:sz w:val="22"/>
          <w:szCs w:val="22"/>
        </w:rPr>
      </w:pPr>
    </w:p>
    <w:p w14:paraId="7B35C0D1" w14:textId="77777777" w:rsidR="002F1C7F" w:rsidRDefault="002F1C7F" w:rsidP="00B9223F">
      <w:pPr>
        <w:tabs>
          <w:tab w:val="left" w:pos="840"/>
        </w:tabs>
        <w:rPr>
          <w:rFonts w:ascii="Times New Roman" w:hAnsi="Times New Roman" w:cs="Times New Roman"/>
          <w:b/>
          <w:color w:val="000000" w:themeColor="text1"/>
          <w:sz w:val="22"/>
          <w:szCs w:val="22"/>
        </w:rPr>
      </w:pPr>
    </w:p>
    <w:p w14:paraId="438E59A5" w14:textId="39E0AC10" w:rsidR="003304DE" w:rsidRPr="00B9223F" w:rsidRDefault="00A47CA8" w:rsidP="00B9223F">
      <w:pPr>
        <w:tabs>
          <w:tab w:val="left" w:pos="840"/>
        </w:tabs>
        <w:rPr>
          <w:rFonts w:ascii="Times New Roman" w:hAnsi="Times New Roman" w:cs="Times New Roman"/>
          <w:b/>
          <w:color w:val="000000" w:themeColor="text1"/>
          <w:sz w:val="22"/>
          <w:szCs w:val="22"/>
        </w:rPr>
      </w:pPr>
      <w:r w:rsidRPr="00B9223F">
        <w:rPr>
          <w:rFonts w:ascii="Times New Roman" w:hAnsi="Times New Roman" w:cs="Times New Roman"/>
          <w:b/>
          <w:color w:val="000000" w:themeColor="text1"/>
          <w:sz w:val="22"/>
          <w:szCs w:val="22"/>
        </w:rPr>
        <w:t>Figure 4:</w:t>
      </w:r>
      <w:r w:rsidR="00B9223F" w:rsidRPr="00B9223F">
        <w:rPr>
          <w:rFonts w:ascii="Times New Roman" w:hAnsi="Times New Roman" w:cs="Times New Roman"/>
          <w:b/>
          <w:color w:val="000000" w:themeColor="text1"/>
          <w:sz w:val="22"/>
          <w:szCs w:val="22"/>
        </w:rPr>
        <w:t xml:space="preserve"> </w:t>
      </w:r>
      <w:r w:rsidR="003304DE" w:rsidRPr="00B9223F">
        <w:rPr>
          <w:rFonts w:ascii="Times New Roman" w:hAnsi="Times New Roman" w:cs="Times New Roman"/>
          <w:b/>
          <w:color w:val="000000" w:themeColor="text1"/>
          <w:sz w:val="22"/>
          <w:szCs w:val="22"/>
        </w:rPr>
        <w:t xml:space="preserve">Best Fit Trendline </w:t>
      </w:r>
      <w:r w:rsidR="00B9223F" w:rsidRPr="00B9223F">
        <w:rPr>
          <w:rFonts w:ascii="Times New Roman" w:hAnsi="Times New Roman" w:cs="Times New Roman"/>
          <w:b/>
          <w:color w:val="000000" w:themeColor="text1"/>
          <w:sz w:val="22"/>
          <w:szCs w:val="22"/>
        </w:rPr>
        <w:t xml:space="preserve">for Rows G and H </w:t>
      </w:r>
      <w:r w:rsidR="003304DE" w:rsidRPr="00B9223F">
        <w:rPr>
          <w:rFonts w:ascii="Times New Roman" w:hAnsi="Times New Roman" w:cs="Times New Roman"/>
          <w:b/>
          <w:color w:val="000000" w:themeColor="text1"/>
          <w:sz w:val="22"/>
          <w:szCs w:val="22"/>
        </w:rPr>
        <w:t>Based on Average Absorbance Values and Standard Values</w:t>
      </w:r>
    </w:p>
    <w:p w14:paraId="4711E99B" w14:textId="77777777" w:rsidR="003304DE" w:rsidRPr="00B9223F" w:rsidRDefault="003304DE" w:rsidP="00B9223F">
      <w:pPr>
        <w:rPr>
          <w:rFonts w:ascii="Times New Roman" w:hAnsi="Times New Roman" w:cs="Times New Roman"/>
          <w:bCs/>
          <w:color w:val="000000" w:themeColor="text1"/>
          <w:sz w:val="22"/>
          <w:szCs w:val="22"/>
        </w:rPr>
      </w:pPr>
      <w:r w:rsidRPr="00B9223F">
        <w:rPr>
          <w:rFonts w:ascii="Times New Roman" w:hAnsi="Times New Roman" w:cs="Times New Roman"/>
          <w:bCs/>
          <w:color w:val="000000" w:themeColor="text1"/>
          <w:sz w:val="22"/>
          <w:szCs w:val="22"/>
        </w:rPr>
        <w:t xml:space="preserve">The line of best fit was fitted using absorbance values and concentration values. The absorbance values were determined by the ELISA reader. The best fit line was produced using a program in Microsoft Excel to determine the coefficient of determination, the slope, and the y-intercept. </w:t>
      </w:r>
    </w:p>
    <w:p w14:paraId="5A1C3DF3" w14:textId="65271FC8" w:rsidR="004431AB" w:rsidRPr="00B9223F" w:rsidRDefault="004431AB" w:rsidP="00B9223F">
      <w:pPr>
        <w:tabs>
          <w:tab w:val="left" w:pos="840"/>
        </w:tabs>
        <w:rPr>
          <w:rFonts w:ascii="Times New Roman" w:hAnsi="Times New Roman" w:cs="Times New Roman"/>
          <w:bCs/>
          <w:color w:val="000000" w:themeColor="text1"/>
          <w:sz w:val="22"/>
          <w:szCs w:val="22"/>
        </w:rPr>
      </w:pPr>
      <w:r w:rsidRPr="00B9223F">
        <w:rPr>
          <w:rFonts w:ascii="Times New Roman" w:hAnsi="Times New Roman" w:cs="Times New Roman"/>
          <w:bCs/>
          <w:color w:val="000000" w:themeColor="text1"/>
          <w:sz w:val="22"/>
          <w:szCs w:val="22"/>
        </w:rPr>
        <w:t xml:space="preserve"> </w:t>
      </w:r>
    </w:p>
    <w:p w14:paraId="6A5A9183" w14:textId="77777777" w:rsidR="004431AB" w:rsidRDefault="004431AB" w:rsidP="00A85856">
      <w:pPr>
        <w:spacing w:line="480" w:lineRule="auto"/>
        <w:rPr>
          <w:rFonts w:ascii="Times New Roman" w:hAnsi="Times New Roman" w:cs="Times New Roman"/>
          <w:bCs/>
          <w:color w:val="000000" w:themeColor="text1"/>
        </w:rPr>
      </w:pPr>
    </w:p>
    <w:p w14:paraId="74535FDD" w14:textId="4A4494D4" w:rsidR="00A61567" w:rsidRPr="00402712" w:rsidRDefault="00642563" w:rsidP="00402712">
      <w:pPr>
        <w:spacing w:line="480" w:lineRule="auto"/>
        <w:rPr>
          <w:rFonts w:ascii="Times New Roman" w:hAnsi="Times New Roman" w:cs="Times New Roman"/>
          <w:b/>
        </w:rPr>
      </w:pPr>
      <w:r w:rsidRPr="00402712">
        <w:rPr>
          <w:rFonts w:ascii="Times New Roman" w:hAnsi="Times New Roman" w:cs="Times New Roman"/>
          <w:b/>
        </w:rPr>
        <w:t xml:space="preserve"> </w:t>
      </w:r>
    </w:p>
    <w:p w14:paraId="022DE0DF" w14:textId="77777777" w:rsidR="00E13E80" w:rsidRDefault="00E13E80" w:rsidP="00362479">
      <w:pPr>
        <w:spacing w:line="480" w:lineRule="auto"/>
        <w:ind w:firstLine="360"/>
        <w:rPr>
          <w:rFonts w:ascii="Times New Roman" w:hAnsi="Times New Roman" w:cs="Times New Roman"/>
          <w:bCs/>
          <w:color w:val="000000" w:themeColor="text1"/>
        </w:rPr>
      </w:pPr>
    </w:p>
    <w:p w14:paraId="2DF2A6EA" w14:textId="195D5864" w:rsidR="00D94CB6" w:rsidRPr="00D364B6" w:rsidRDefault="00BF7DEC" w:rsidP="0041298B">
      <w:pPr>
        <w:spacing w:line="480" w:lineRule="auto"/>
        <w:ind w:firstLine="360"/>
        <w:rPr>
          <w:rFonts w:ascii="Times New Roman" w:hAnsi="Times New Roman" w:cs="Times New Roman"/>
        </w:rPr>
      </w:pPr>
      <w:r>
        <w:rPr>
          <w:rFonts w:ascii="Times New Roman" w:hAnsi="Times New Roman" w:cs="Times New Roman"/>
          <w:bCs/>
          <w:color w:val="000000" w:themeColor="text1"/>
        </w:rPr>
        <w:lastRenderedPageBreak/>
        <w:t xml:space="preserve">Table 1 displays the individual absorbance values for each well. These values were found using the ELISA Reader. The gradation in color represents the gradient in concentration of ACTH antigen throughout the wells. </w:t>
      </w:r>
      <w:r w:rsidR="00FF67DB">
        <w:rPr>
          <w:rFonts w:ascii="Times New Roman" w:hAnsi="Times New Roman" w:cs="Times New Roman"/>
          <w:bCs/>
          <w:color w:val="000000" w:themeColor="text1"/>
        </w:rPr>
        <w:t xml:space="preserve">Table 2 displays the </w:t>
      </w:r>
      <w:r w:rsidR="00802C00">
        <w:rPr>
          <w:rFonts w:ascii="Times New Roman" w:hAnsi="Times New Roman" w:cs="Times New Roman"/>
          <w:bCs/>
          <w:color w:val="000000" w:themeColor="text1"/>
        </w:rPr>
        <w:t>coefficient of determination</w:t>
      </w:r>
      <w:r w:rsidR="001707DF" w:rsidRPr="00D364B6">
        <w:rPr>
          <w:rFonts w:ascii="Times New Roman" w:hAnsi="Times New Roman" w:cs="Times New Roman"/>
          <w:bCs/>
          <w:color w:val="000000" w:themeColor="text1"/>
        </w:rPr>
        <w:t xml:space="preserve"> for Rows A and B,</w:t>
      </w:r>
      <w:r w:rsidR="00A70C49">
        <w:rPr>
          <w:rFonts w:ascii="Times New Roman" w:hAnsi="Times New Roman" w:cs="Times New Roman"/>
          <w:bCs/>
          <w:color w:val="000000" w:themeColor="text1"/>
        </w:rPr>
        <w:t xml:space="preserve"> Rows C and D,</w:t>
      </w:r>
      <w:r w:rsidR="001707DF" w:rsidRPr="00D364B6">
        <w:rPr>
          <w:rFonts w:ascii="Times New Roman" w:hAnsi="Times New Roman" w:cs="Times New Roman"/>
          <w:bCs/>
          <w:color w:val="000000" w:themeColor="text1"/>
        </w:rPr>
        <w:t xml:space="preserve"> Rows E and F, and Rows G and H</w:t>
      </w:r>
      <w:r w:rsidR="00A70C49">
        <w:rPr>
          <w:rFonts w:ascii="Times New Roman" w:hAnsi="Times New Roman" w:cs="Times New Roman"/>
          <w:bCs/>
          <w:color w:val="000000" w:themeColor="text1"/>
        </w:rPr>
        <w:t xml:space="preserve">. They are </w:t>
      </w:r>
      <w:r w:rsidR="001707DF" w:rsidRPr="00D364B6">
        <w:rPr>
          <w:rFonts w:ascii="Times New Roman" w:hAnsi="Times New Roman" w:cs="Times New Roman"/>
          <w:bCs/>
          <w:color w:val="000000" w:themeColor="text1"/>
        </w:rPr>
        <w:t>0.7715, 0.8908,</w:t>
      </w:r>
      <w:r w:rsidR="00A70C49">
        <w:rPr>
          <w:rFonts w:ascii="Times New Roman" w:hAnsi="Times New Roman" w:cs="Times New Roman"/>
          <w:bCs/>
          <w:color w:val="000000" w:themeColor="text1"/>
        </w:rPr>
        <w:t xml:space="preserve"> 0.9299,</w:t>
      </w:r>
      <w:r w:rsidR="001707DF" w:rsidRPr="00D364B6">
        <w:rPr>
          <w:rFonts w:ascii="Times New Roman" w:hAnsi="Times New Roman" w:cs="Times New Roman"/>
          <w:bCs/>
          <w:color w:val="000000" w:themeColor="text1"/>
        </w:rPr>
        <w:t xml:space="preserve"> and 0.8212</w:t>
      </w:r>
      <w:r w:rsidR="00802C00">
        <w:rPr>
          <w:rFonts w:ascii="Times New Roman" w:hAnsi="Times New Roman" w:cs="Times New Roman"/>
          <w:bCs/>
          <w:color w:val="000000" w:themeColor="text1"/>
        </w:rPr>
        <w:t>, respectively</w:t>
      </w:r>
      <w:r w:rsidR="001707DF" w:rsidRPr="00D364B6">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These values were calculated by computing the average absorbance values, from the individual absorbance values, and correlating the average values with the standard values, found in Table 1. </w:t>
      </w:r>
      <w:r w:rsidR="00AE4596">
        <w:rPr>
          <w:rFonts w:ascii="Times New Roman" w:hAnsi="Times New Roman" w:cs="Times New Roman"/>
          <w:bCs/>
          <w:color w:val="000000" w:themeColor="text1"/>
        </w:rPr>
        <w:t xml:space="preserve">Figure 1, Figure 2, and Figure </w:t>
      </w:r>
      <w:r w:rsidR="002F308D">
        <w:rPr>
          <w:rFonts w:ascii="Times New Roman" w:hAnsi="Times New Roman" w:cs="Times New Roman"/>
          <w:bCs/>
          <w:color w:val="000000" w:themeColor="text1"/>
        </w:rPr>
        <w:t>4</w:t>
      </w:r>
      <w:bookmarkStart w:id="0" w:name="_GoBack"/>
      <w:bookmarkEnd w:id="0"/>
      <w:r w:rsidR="001707DF" w:rsidRPr="00D364B6">
        <w:rPr>
          <w:rFonts w:ascii="Times New Roman" w:hAnsi="Times New Roman" w:cs="Times New Roman"/>
          <w:bCs/>
          <w:color w:val="000000" w:themeColor="text1"/>
        </w:rPr>
        <w:t xml:space="preserve"> graphs </w:t>
      </w:r>
      <w:r w:rsidR="00AC0CEB">
        <w:rPr>
          <w:rFonts w:ascii="Times New Roman" w:hAnsi="Times New Roman" w:cs="Times New Roman"/>
          <w:bCs/>
          <w:color w:val="000000" w:themeColor="text1"/>
        </w:rPr>
        <w:t xml:space="preserve">display a </w:t>
      </w:r>
      <w:r w:rsidR="001707DF" w:rsidRPr="00D364B6">
        <w:rPr>
          <w:rFonts w:ascii="Times New Roman" w:hAnsi="Times New Roman" w:cs="Times New Roman"/>
          <w:bCs/>
          <w:color w:val="000000" w:themeColor="text1"/>
        </w:rPr>
        <w:t>sigmoidal</w:t>
      </w:r>
      <w:r w:rsidR="00AC0CEB">
        <w:rPr>
          <w:rFonts w:ascii="Times New Roman" w:hAnsi="Times New Roman" w:cs="Times New Roman"/>
          <w:bCs/>
          <w:color w:val="000000" w:themeColor="text1"/>
        </w:rPr>
        <w:t xml:space="preserve"> shape, indicating the data points are reaching towards a peak, but there is a large source of error occurring within the experiment.</w:t>
      </w:r>
      <w:r w:rsidR="00933428" w:rsidRPr="00D364B6">
        <w:rPr>
          <w:rFonts w:ascii="Times New Roman" w:hAnsi="Times New Roman" w:cs="Times New Roman"/>
          <w:bCs/>
          <w:color w:val="000000" w:themeColor="text1"/>
        </w:rPr>
        <w:t xml:space="preserve"> </w:t>
      </w:r>
      <w:r w:rsidR="00070939">
        <w:rPr>
          <w:rFonts w:ascii="Times New Roman" w:hAnsi="Times New Roman" w:cs="Times New Roman"/>
          <w:bCs/>
          <w:color w:val="000000" w:themeColor="text1"/>
        </w:rPr>
        <w:t xml:space="preserve">According to Table 2, </w:t>
      </w:r>
      <w:r w:rsidR="00933428" w:rsidRPr="00D364B6">
        <w:rPr>
          <w:rFonts w:ascii="Times New Roman" w:hAnsi="Times New Roman" w:cs="Times New Roman"/>
          <w:bCs/>
          <w:color w:val="000000" w:themeColor="text1"/>
        </w:rPr>
        <w:t>Row</w:t>
      </w:r>
      <w:r w:rsidR="00AC0CEB">
        <w:rPr>
          <w:rFonts w:ascii="Times New Roman" w:hAnsi="Times New Roman" w:cs="Times New Roman"/>
          <w:bCs/>
          <w:color w:val="000000" w:themeColor="text1"/>
        </w:rPr>
        <w:t>s</w:t>
      </w:r>
      <w:r w:rsidR="00933428" w:rsidRPr="00D364B6">
        <w:rPr>
          <w:rFonts w:ascii="Times New Roman" w:hAnsi="Times New Roman" w:cs="Times New Roman"/>
          <w:bCs/>
          <w:color w:val="000000" w:themeColor="text1"/>
        </w:rPr>
        <w:t xml:space="preserve"> C and D have the highest R-squared value</w:t>
      </w:r>
      <w:r w:rsidR="00D54F8A" w:rsidRPr="00D364B6">
        <w:rPr>
          <w:rFonts w:ascii="Times New Roman" w:hAnsi="Times New Roman" w:cs="Times New Roman"/>
          <w:bCs/>
          <w:color w:val="000000" w:themeColor="text1"/>
        </w:rPr>
        <w:t xml:space="preserve">, </w:t>
      </w:r>
      <w:r w:rsidR="00933428" w:rsidRPr="00D364B6">
        <w:rPr>
          <w:rFonts w:ascii="Times New Roman" w:hAnsi="Times New Roman" w:cs="Times New Roman"/>
          <w:bCs/>
          <w:color w:val="000000" w:themeColor="text1"/>
        </w:rPr>
        <w:t xml:space="preserve">0.9299. </w:t>
      </w:r>
      <w:r w:rsidR="001706AB">
        <w:rPr>
          <w:rFonts w:ascii="Times New Roman" w:hAnsi="Times New Roman" w:cs="Times New Roman"/>
          <w:bCs/>
          <w:color w:val="000000" w:themeColor="text1"/>
        </w:rPr>
        <w:t>Figure 3</w:t>
      </w:r>
      <w:r w:rsidR="00933428" w:rsidRPr="00D364B6">
        <w:rPr>
          <w:rFonts w:ascii="Times New Roman" w:hAnsi="Times New Roman" w:cs="Times New Roman"/>
          <w:bCs/>
          <w:color w:val="000000" w:themeColor="text1"/>
        </w:rPr>
        <w:t xml:space="preserve"> graph for Rows C and D shows a trendline that fits most of the data points, while the trendlines for the other graphs</w:t>
      </w:r>
      <w:r w:rsidR="001706AB">
        <w:rPr>
          <w:rFonts w:ascii="Times New Roman" w:hAnsi="Times New Roman" w:cs="Times New Roman"/>
          <w:bCs/>
          <w:color w:val="000000" w:themeColor="text1"/>
        </w:rPr>
        <w:t xml:space="preserve">, Figures 1, 2, and 4, </w:t>
      </w:r>
      <w:r w:rsidR="00933428" w:rsidRPr="00D364B6">
        <w:rPr>
          <w:rFonts w:ascii="Times New Roman" w:hAnsi="Times New Roman" w:cs="Times New Roman"/>
          <w:bCs/>
          <w:color w:val="000000" w:themeColor="text1"/>
        </w:rPr>
        <w:t xml:space="preserve">are sigmoidal or do not fit many of the data points. One can conclude that </w:t>
      </w:r>
      <w:r w:rsidR="00A605C6">
        <w:rPr>
          <w:rFonts w:ascii="Times New Roman" w:hAnsi="Times New Roman" w:cs="Times New Roman"/>
          <w:bCs/>
          <w:color w:val="000000" w:themeColor="text1"/>
        </w:rPr>
        <w:t>Figure 3 has</w:t>
      </w:r>
      <w:r w:rsidR="00933428" w:rsidRPr="00D364B6">
        <w:rPr>
          <w:rFonts w:ascii="Times New Roman" w:hAnsi="Times New Roman" w:cs="Times New Roman"/>
          <w:bCs/>
          <w:color w:val="000000" w:themeColor="text1"/>
        </w:rPr>
        <w:t xml:space="preserve"> the best fit data line among its graph</w:t>
      </w:r>
      <w:r w:rsidR="00FF169B">
        <w:rPr>
          <w:rFonts w:ascii="Times New Roman" w:hAnsi="Times New Roman" w:cs="Times New Roman"/>
          <w:bCs/>
          <w:color w:val="000000" w:themeColor="text1"/>
        </w:rPr>
        <w:t xml:space="preserve"> because an almost linear pattern is displayed</w:t>
      </w:r>
      <w:r w:rsidR="00933428" w:rsidRPr="00D364B6">
        <w:rPr>
          <w:rFonts w:ascii="Times New Roman" w:hAnsi="Times New Roman" w:cs="Times New Roman"/>
          <w:bCs/>
          <w:color w:val="000000" w:themeColor="text1"/>
        </w:rPr>
        <w:t xml:space="preserve">. The R-squared value of 0.9299 is the closest to 1, explaining </w:t>
      </w:r>
      <w:r w:rsidR="00933428" w:rsidRPr="00D364B6">
        <w:rPr>
          <w:rFonts w:ascii="Times New Roman" w:hAnsi="Times New Roman" w:cs="Times New Roman"/>
          <w:bCs/>
        </w:rPr>
        <w:t xml:space="preserve">the variability of the response data around the mean. </w:t>
      </w:r>
      <w:r w:rsidR="009A19D1" w:rsidRPr="00D364B6">
        <w:rPr>
          <w:rFonts w:ascii="Times New Roman" w:hAnsi="Times New Roman" w:cs="Times New Roman"/>
          <w:bCs/>
        </w:rPr>
        <w:t xml:space="preserve">This linear trend also shows how </w:t>
      </w:r>
      <w:r w:rsidR="009A19D1" w:rsidRPr="00D364B6">
        <w:rPr>
          <w:rFonts w:ascii="Times New Roman" w:hAnsi="Times New Roman" w:cs="Times New Roman"/>
          <w:spacing w:val="5"/>
          <w:shd w:val="clear" w:color="auto" w:fill="FFFFFF"/>
        </w:rPr>
        <w:t>data points on the lower concentrations of the standard curve are compressed, hence making that the most accurate range, or the area most likely to achieve the required R</w:t>
      </w:r>
      <w:r w:rsidR="00D94CB6" w:rsidRPr="00D364B6">
        <w:rPr>
          <w:rFonts w:ascii="Times New Roman" w:hAnsi="Times New Roman" w:cs="Times New Roman"/>
          <w:spacing w:val="5"/>
          <w:shd w:val="clear" w:color="auto" w:fill="FFFFFF"/>
        </w:rPr>
        <w:t xml:space="preserve">-squared </w:t>
      </w:r>
      <w:r w:rsidR="009A19D1" w:rsidRPr="00D364B6">
        <w:rPr>
          <w:rFonts w:ascii="Times New Roman" w:hAnsi="Times New Roman" w:cs="Times New Roman"/>
          <w:spacing w:val="5"/>
          <w:shd w:val="clear" w:color="auto" w:fill="FFFFFF"/>
        </w:rPr>
        <w:t xml:space="preserve">value. One can conclude that Rows C and D, pipetted with a 1:5000 ratio of diluted homemade antibody resulted in the most linear R-squared value, 0.9299. This 1:5000 ratio of diluted antibody using 200 pg/ul standards from a serial dilution serves as the best model </w:t>
      </w:r>
      <w:r w:rsidR="009A19D1" w:rsidRPr="00D364B6">
        <w:rPr>
          <w:rFonts w:ascii="Times New Roman" w:hAnsi="Times New Roman" w:cs="Times New Roman"/>
        </w:rPr>
        <w:t xml:space="preserve">to calculate and quantify </w:t>
      </w:r>
      <w:r w:rsidR="00FF169B">
        <w:rPr>
          <w:rFonts w:ascii="Times New Roman" w:hAnsi="Times New Roman" w:cs="Times New Roman"/>
        </w:rPr>
        <w:t xml:space="preserve">the </w:t>
      </w:r>
      <w:r w:rsidR="009A19D1" w:rsidRPr="00D364B6">
        <w:rPr>
          <w:rFonts w:ascii="Times New Roman" w:hAnsi="Times New Roman" w:cs="Times New Roman"/>
        </w:rPr>
        <w:t xml:space="preserve">ACTH concentration in future serum samples. </w:t>
      </w:r>
      <w:r w:rsidR="001E3B91">
        <w:rPr>
          <w:rFonts w:ascii="Times New Roman" w:hAnsi="Times New Roman" w:cs="Times New Roman"/>
        </w:rPr>
        <w:t>Figure 3</w:t>
      </w:r>
      <w:r w:rsidR="00A502B4" w:rsidRPr="00D364B6">
        <w:rPr>
          <w:rFonts w:ascii="Times New Roman" w:hAnsi="Times New Roman" w:cs="Times New Roman"/>
        </w:rPr>
        <w:t xml:space="preserve"> shows how average absorbance of each duplicate and the standard values are closely related. </w:t>
      </w:r>
      <w:r w:rsidR="009A19D1" w:rsidRPr="00D364B6">
        <w:rPr>
          <w:rFonts w:ascii="Times New Roman" w:hAnsi="Times New Roman" w:cs="Times New Roman"/>
        </w:rPr>
        <w:t>Although the other R-squared values</w:t>
      </w:r>
      <w:r w:rsidR="00692ADA">
        <w:rPr>
          <w:rFonts w:ascii="Times New Roman" w:hAnsi="Times New Roman" w:cs="Times New Roman"/>
        </w:rPr>
        <w:t>,</w:t>
      </w:r>
      <w:r w:rsidR="009A19D1" w:rsidRPr="00D364B6">
        <w:rPr>
          <w:rFonts w:ascii="Times New Roman" w:hAnsi="Times New Roman" w:cs="Times New Roman"/>
        </w:rPr>
        <w:t xml:space="preserve"> </w:t>
      </w:r>
      <w:r w:rsidR="00692ADA">
        <w:rPr>
          <w:rFonts w:ascii="Times New Roman" w:hAnsi="Times New Roman" w:cs="Times New Roman"/>
        </w:rPr>
        <w:t xml:space="preserve">determined by the absorbance values from Table 1 and </w:t>
      </w:r>
      <w:r w:rsidR="007F4F7A">
        <w:rPr>
          <w:rFonts w:ascii="Times New Roman" w:hAnsi="Times New Roman" w:cs="Times New Roman"/>
        </w:rPr>
        <w:t xml:space="preserve">obtained from </w:t>
      </w:r>
      <w:r w:rsidR="00692ADA">
        <w:rPr>
          <w:rFonts w:ascii="Times New Roman" w:hAnsi="Times New Roman" w:cs="Times New Roman"/>
        </w:rPr>
        <w:t>Table 2,</w:t>
      </w:r>
      <w:r w:rsidR="009A19D1" w:rsidRPr="00D364B6">
        <w:rPr>
          <w:rFonts w:ascii="Times New Roman" w:hAnsi="Times New Roman" w:cs="Times New Roman"/>
        </w:rPr>
        <w:t xml:space="preserve"> </w:t>
      </w:r>
      <w:r w:rsidR="009A19D1" w:rsidRPr="00D364B6">
        <w:rPr>
          <w:rFonts w:ascii="Times New Roman" w:hAnsi="Times New Roman" w:cs="Times New Roman"/>
          <w:bCs/>
          <w:color w:val="000000" w:themeColor="text1"/>
        </w:rPr>
        <w:t xml:space="preserve">0.7715, 0.8908, and 0.8212 are relatively high compared to an R-squared value of 0.5, </w:t>
      </w:r>
      <w:r w:rsidR="009A19D1" w:rsidRPr="00D364B6">
        <w:rPr>
          <w:rFonts w:ascii="Times New Roman" w:hAnsi="Times New Roman" w:cs="Times New Roman"/>
          <w:bCs/>
          <w:color w:val="000000" w:themeColor="text1"/>
        </w:rPr>
        <w:lastRenderedPageBreak/>
        <w:t xml:space="preserve">they will not serve as the best model to </w:t>
      </w:r>
      <w:r w:rsidR="009A19D1" w:rsidRPr="00D364B6">
        <w:rPr>
          <w:rFonts w:ascii="Times New Roman" w:hAnsi="Times New Roman" w:cs="Times New Roman"/>
        </w:rPr>
        <w:t xml:space="preserve">calculate and quantify </w:t>
      </w:r>
      <w:r w:rsidR="00AD5998">
        <w:rPr>
          <w:rFonts w:ascii="Times New Roman" w:hAnsi="Times New Roman" w:cs="Times New Roman"/>
        </w:rPr>
        <w:t xml:space="preserve">the </w:t>
      </w:r>
      <w:r w:rsidR="009A19D1" w:rsidRPr="00D364B6">
        <w:rPr>
          <w:rFonts w:ascii="Times New Roman" w:hAnsi="Times New Roman" w:cs="Times New Roman"/>
        </w:rPr>
        <w:t xml:space="preserve">ACTH concentration in future serum samples. </w:t>
      </w:r>
      <w:r w:rsidR="00017456">
        <w:rPr>
          <w:rFonts w:ascii="Times New Roman" w:hAnsi="Times New Roman" w:cs="Times New Roman"/>
        </w:rPr>
        <w:t>From Table 3, t</w:t>
      </w:r>
      <w:r w:rsidR="002F68F6">
        <w:rPr>
          <w:rFonts w:ascii="Times New Roman" w:hAnsi="Times New Roman" w:cs="Times New Roman"/>
        </w:rPr>
        <w:t xml:space="preserve">he slope and the y-intercept were calculated by using the coefficient of determination for Rows C and D. The slope determined is </w:t>
      </w:r>
      <w:r w:rsidR="002F68F6" w:rsidRPr="00362479">
        <w:rPr>
          <w:rFonts w:ascii="Times New Roman" w:hAnsi="Times New Roman" w:cs="Times New Roman"/>
        </w:rPr>
        <w:t>216.815049 and the y-intercept determined is -155.678199. This formulates the binomial equation to be y=216.815049x – 155.678199</w:t>
      </w:r>
      <w:r w:rsidR="00017456">
        <w:rPr>
          <w:rFonts w:ascii="Times New Roman" w:hAnsi="Times New Roman" w:cs="Times New Roman"/>
        </w:rPr>
        <w:t>, from Table 3.</w:t>
      </w:r>
    </w:p>
    <w:p w14:paraId="063B3718" w14:textId="0DD6B9C2" w:rsidR="00D94CB6" w:rsidRPr="00364B21" w:rsidRDefault="00D94CB6" w:rsidP="00364B21">
      <w:pPr>
        <w:pStyle w:val="ListParagraph"/>
        <w:numPr>
          <w:ilvl w:val="0"/>
          <w:numId w:val="5"/>
        </w:numPr>
        <w:spacing w:line="480" w:lineRule="auto"/>
        <w:rPr>
          <w:rFonts w:ascii="Times New Roman" w:hAnsi="Times New Roman" w:cs="Times New Roman"/>
          <w:b/>
          <w:color w:val="000000" w:themeColor="text1"/>
        </w:rPr>
      </w:pPr>
      <w:r w:rsidRPr="00364B21">
        <w:rPr>
          <w:rFonts w:ascii="Times New Roman" w:hAnsi="Times New Roman" w:cs="Times New Roman"/>
          <w:b/>
          <w:color w:val="000000" w:themeColor="text1"/>
        </w:rPr>
        <w:t>Discussion</w:t>
      </w:r>
    </w:p>
    <w:p w14:paraId="19068DCF" w14:textId="30A9C284" w:rsidR="00C655AE" w:rsidRDefault="00D20744" w:rsidP="00C655AE">
      <w:pPr>
        <w:spacing w:line="480" w:lineRule="auto"/>
        <w:ind w:firstLine="720"/>
        <w:contextualSpacing/>
        <w:rPr>
          <w:rFonts w:ascii="Times New Roman" w:hAnsi="Times New Roman" w:cs="Times New Roman"/>
        </w:rPr>
      </w:pPr>
      <w:r>
        <w:rPr>
          <w:rFonts w:ascii="Times New Roman" w:hAnsi="Times New Roman" w:cs="Times New Roman"/>
        </w:rPr>
        <w:t>The graphs for each section of rows display either a sigmoidal relationship between concentration of ACTH and antibody binding and absorbance or a linear relationship between concentration of ACTH and antibody binding. A sigmoidal curve follows a curved shape and can indicate a logarithmic or logistic scale.</w:t>
      </w:r>
      <w:r w:rsidR="001C7828">
        <w:rPr>
          <w:rFonts w:ascii="Times New Roman" w:hAnsi="Times New Roman" w:cs="Times New Roman"/>
        </w:rPr>
        <w:t xml:space="preserve"> The sigmoidal curve shows that the data is leading towards a </w:t>
      </w:r>
      <w:r w:rsidR="00C655AE">
        <w:rPr>
          <w:rFonts w:ascii="Times New Roman" w:hAnsi="Times New Roman" w:cs="Times New Roman"/>
        </w:rPr>
        <w:t>peak but replicates of the experiment are needed and more research needs to be done. This is due to data points moving away from the best fit line due to errors in the experiment, too much variation and variability, background noise, or improper conditions in which the experiment was carried out.</w:t>
      </w:r>
      <w:r>
        <w:rPr>
          <w:rFonts w:ascii="Times New Roman" w:hAnsi="Times New Roman" w:cs="Times New Roman"/>
        </w:rPr>
        <w:t xml:space="preserve"> </w:t>
      </w:r>
      <w:r w:rsidR="00C655AE">
        <w:rPr>
          <w:rFonts w:ascii="Times New Roman" w:hAnsi="Times New Roman" w:cs="Times New Roman"/>
        </w:rPr>
        <w:t xml:space="preserve">A linear relationship between the concentration of ACTH and the absorbance values serve as better indicators of a successful experiment. A linear relationship demonstrates that there is a small amount of error that may have been random. This relationship also indicated that conditions were favorable for the ACTH and the antibody to bind in, creating a strong standard that can be relied upon when determining the concentration of an unknown sample. </w:t>
      </w:r>
    </w:p>
    <w:p w14:paraId="6A9E9FFA" w14:textId="37A7F472" w:rsidR="0014572B" w:rsidRPr="00D364B6" w:rsidRDefault="00D94CB6" w:rsidP="00C655AE">
      <w:pPr>
        <w:spacing w:line="480" w:lineRule="auto"/>
        <w:ind w:firstLine="720"/>
        <w:contextualSpacing/>
        <w:rPr>
          <w:rFonts w:ascii="Times New Roman" w:hAnsi="Times New Roman" w:cs="Times New Roman"/>
        </w:rPr>
      </w:pPr>
      <w:r w:rsidRPr="00D364B6">
        <w:rPr>
          <w:rFonts w:ascii="Times New Roman" w:hAnsi="Times New Roman" w:cs="Times New Roman"/>
        </w:rPr>
        <w:t>For</w:t>
      </w:r>
      <w:r w:rsidR="00FB1584">
        <w:rPr>
          <w:rFonts w:ascii="Times New Roman" w:hAnsi="Times New Roman" w:cs="Times New Roman"/>
        </w:rPr>
        <w:t xml:space="preserve"> Figure 1, or</w:t>
      </w:r>
      <w:r w:rsidRPr="00D364B6">
        <w:rPr>
          <w:rFonts w:ascii="Times New Roman" w:hAnsi="Times New Roman" w:cs="Times New Roman"/>
        </w:rPr>
        <w:t xml:space="preserve"> Rows A and B, one can observe that the antibody ratio of 1:1000</w:t>
      </w:r>
      <w:r w:rsidR="005A3683" w:rsidRPr="00D364B6">
        <w:rPr>
          <w:rFonts w:ascii="Times New Roman" w:hAnsi="Times New Roman" w:cs="Times New Roman"/>
        </w:rPr>
        <w:t xml:space="preserve"> solution</w:t>
      </w:r>
      <w:r w:rsidRPr="00D364B6">
        <w:rPr>
          <w:rFonts w:ascii="Times New Roman" w:hAnsi="Times New Roman" w:cs="Times New Roman"/>
        </w:rPr>
        <w:t xml:space="preserve"> pipetted into the wells may have been too concentrated, leading to absorbance values that were too high and less stable. These values resulted in an R-squared value of 0.7715 which is not optimal to use as a model for determining concentration values from the standard curve, as </w:t>
      </w:r>
      <w:r w:rsidRPr="00D364B6">
        <w:rPr>
          <w:rFonts w:ascii="Times New Roman" w:hAnsi="Times New Roman" w:cs="Times New Roman"/>
        </w:rPr>
        <w:lastRenderedPageBreak/>
        <w:t>there may be more noise, background, or instability when measuring the concentration of ACTH from samples in the future</w:t>
      </w:r>
      <w:r w:rsidR="00FB1584">
        <w:rPr>
          <w:rFonts w:ascii="Times New Roman" w:hAnsi="Times New Roman" w:cs="Times New Roman"/>
        </w:rPr>
        <w:t>, from Table 2</w:t>
      </w:r>
      <w:r w:rsidRPr="00D364B6">
        <w:rPr>
          <w:rFonts w:ascii="Times New Roman" w:hAnsi="Times New Roman" w:cs="Times New Roman"/>
        </w:rPr>
        <w:t>.</w:t>
      </w:r>
      <w:r w:rsidR="00D14DA7">
        <w:rPr>
          <w:rFonts w:ascii="Times New Roman" w:hAnsi="Times New Roman" w:cs="Times New Roman"/>
        </w:rPr>
        <w:t xml:space="preserve"> This also indicates that the conditions in which the ACTH and antibody bonded in may be unfavorable.</w:t>
      </w:r>
      <w:r w:rsidRPr="00D364B6">
        <w:rPr>
          <w:rFonts w:ascii="Times New Roman" w:hAnsi="Times New Roman" w:cs="Times New Roman"/>
        </w:rPr>
        <w:t xml:space="preserve"> For </w:t>
      </w:r>
      <w:r w:rsidR="00FB1584">
        <w:rPr>
          <w:rFonts w:ascii="Times New Roman" w:hAnsi="Times New Roman" w:cs="Times New Roman"/>
        </w:rPr>
        <w:t xml:space="preserve">Figure 2, or </w:t>
      </w:r>
      <w:r w:rsidRPr="00D364B6">
        <w:rPr>
          <w:rFonts w:ascii="Times New Roman" w:hAnsi="Times New Roman" w:cs="Times New Roman"/>
        </w:rPr>
        <w:t>Rows E and F, one can observe that the antibody ratio of 1:1</w:t>
      </w:r>
      <w:r w:rsidR="005A3683" w:rsidRPr="00D364B6">
        <w:rPr>
          <w:rFonts w:ascii="Times New Roman" w:hAnsi="Times New Roman" w:cs="Times New Roman"/>
        </w:rPr>
        <w:t>0</w:t>
      </w:r>
      <w:r w:rsidRPr="00D364B6">
        <w:rPr>
          <w:rFonts w:ascii="Times New Roman" w:hAnsi="Times New Roman" w:cs="Times New Roman"/>
        </w:rPr>
        <w:t>000</w:t>
      </w:r>
      <w:r w:rsidR="005A3683" w:rsidRPr="00D364B6">
        <w:rPr>
          <w:rFonts w:ascii="Times New Roman" w:hAnsi="Times New Roman" w:cs="Times New Roman"/>
        </w:rPr>
        <w:t xml:space="preserve"> solution</w:t>
      </w:r>
      <w:r w:rsidRPr="00D364B6">
        <w:rPr>
          <w:rFonts w:ascii="Times New Roman" w:hAnsi="Times New Roman" w:cs="Times New Roman"/>
        </w:rPr>
        <w:t xml:space="preserve"> pipetted into the wells may have been </w:t>
      </w:r>
      <w:r w:rsidR="005A3683" w:rsidRPr="00D364B6">
        <w:rPr>
          <w:rFonts w:ascii="Times New Roman" w:hAnsi="Times New Roman" w:cs="Times New Roman"/>
        </w:rPr>
        <w:t>less</w:t>
      </w:r>
      <w:r w:rsidRPr="00D364B6">
        <w:rPr>
          <w:rFonts w:ascii="Times New Roman" w:hAnsi="Times New Roman" w:cs="Times New Roman"/>
        </w:rPr>
        <w:t xml:space="preserve"> concentrated, leading to absorbance values that were </w:t>
      </w:r>
      <w:r w:rsidR="005A3683" w:rsidRPr="00D364B6">
        <w:rPr>
          <w:rFonts w:ascii="Times New Roman" w:hAnsi="Times New Roman" w:cs="Times New Roman"/>
        </w:rPr>
        <w:t>lower but somewhat stable</w:t>
      </w:r>
      <w:r w:rsidRPr="00D364B6">
        <w:rPr>
          <w:rFonts w:ascii="Times New Roman" w:hAnsi="Times New Roman" w:cs="Times New Roman"/>
        </w:rPr>
        <w:t>. These values resulted in an R-squared value of 0.</w:t>
      </w:r>
      <w:r w:rsidR="005A3683" w:rsidRPr="00D364B6">
        <w:rPr>
          <w:rFonts w:ascii="Times New Roman" w:hAnsi="Times New Roman" w:cs="Times New Roman"/>
        </w:rPr>
        <w:t xml:space="preserve">8908, </w:t>
      </w:r>
      <w:r w:rsidRPr="00D364B6">
        <w:rPr>
          <w:rFonts w:ascii="Times New Roman" w:hAnsi="Times New Roman" w:cs="Times New Roman"/>
        </w:rPr>
        <w:t xml:space="preserve">which is not </w:t>
      </w:r>
      <w:r w:rsidR="005A3683" w:rsidRPr="00D364B6">
        <w:rPr>
          <w:rFonts w:ascii="Times New Roman" w:hAnsi="Times New Roman" w:cs="Times New Roman"/>
        </w:rPr>
        <w:t xml:space="preserve">the most </w:t>
      </w:r>
      <w:r w:rsidRPr="00D364B6">
        <w:rPr>
          <w:rFonts w:ascii="Times New Roman" w:hAnsi="Times New Roman" w:cs="Times New Roman"/>
        </w:rPr>
        <w:t>optimal to use as a model for determining concentration values from the standard curve</w:t>
      </w:r>
      <w:r w:rsidR="00FB1584">
        <w:rPr>
          <w:rFonts w:ascii="Times New Roman" w:hAnsi="Times New Roman" w:cs="Times New Roman"/>
        </w:rPr>
        <w:t>, from Table 2. For Figure 4, or</w:t>
      </w:r>
      <w:r w:rsidR="005A3683" w:rsidRPr="00D364B6">
        <w:rPr>
          <w:rFonts w:ascii="Times New Roman" w:hAnsi="Times New Roman" w:cs="Times New Roman"/>
        </w:rPr>
        <w:t xml:space="preserve"> Rows G and H, one can observe that the antibody ratio of 1:20000 solution pipetted into the wells may have been </w:t>
      </w:r>
      <w:r w:rsidR="0014572B" w:rsidRPr="00D364B6">
        <w:rPr>
          <w:rFonts w:ascii="Times New Roman" w:hAnsi="Times New Roman" w:cs="Times New Roman"/>
        </w:rPr>
        <w:t>the least</w:t>
      </w:r>
      <w:r w:rsidR="005A3683" w:rsidRPr="00D364B6">
        <w:rPr>
          <w:rFonts w:ascii="Times New Roman" w:hAnsi="Times New Roman" w:cs="Times New Roman"/>
        </w:rPr>
        <w:t xml:space="preserve"> concentrated, leading to absorbance values that were too </w:t>
      </w:r>
      <w:r w:rsidR="0014572B" w:rsidRPr="00D364B6">
        <w:rPr>
          <w:rFonts w:ascii="Times New Roman" w:hAnsi="Times New Roman" w:cs="Times New Roman"/>
        </w:rPr>
        <w:t>low</w:t>
      </w:r>
      <w:r w:rsidR="005A3683" w:rsidRPr="00D364B6">
        <w:rPr>
          <w:rFonts w:ascii="Times New Roman" w:hAnsi="Times New Roman" w:cs="Times New Roman"/>
        </w:rPr>
        <w:t xml:space="preserve"> and les</w:t>
      </w:r>
      <w:r w:rsidR="0014572B" w:rsidRPr="00D364B6">
        <w:rPr>
          <w:rFonts w:ascii="Times New Roman" w:hAnsi="Times New Roman" w:cs="Times New Roman"/>
        </w:rPr>
        <w:t>s</w:t>
      </w:r>
      <w:r w:rsidR="005A3683" w:rsidRPr="00D364B6">
        <w:rPr>
          <w:rFonts w:ascii="Times New Roman" w:hAnsi="Times New Roman" w:cs="Times New Roman"/>
        </w:rPr>
        <w:t xml:space="preserve"> stable. These values resulted in an R-squared value of 0.</w:t>
      </w:r>
      <w:r w:rsidR="0014572B" w:rsidRPr="00D364B6">
        <w:rPr>
          <w:rFonts w:ascii="Times New Roman" w:hAnsi="Times New Roman" w:cs="Times New Roman"/>
        </w:rPr>
        <w:t>8212,</w:t>
      </w:r>
      <w:r w:rsidR="00FB1584">
        <w:rPr>
          <w:rFonts w:ascii="Times New Roman" w:hAnsi="Times New Roman" w:cs="Times New Roman"/>
        </w:rPr>
        <w:t xml:space="preserve"> found in Table 2,</w:t>
      </w:r>
      <w:r w:rsidR="005A3683" w:rsidRPr="00D364B6">
        <w:rPr>
          <w:rFonts w:ascii="Times New Roman" w:hAnsi="Times New Roman" w:cs="Times New Roman"/>
        </w:rPr>
        <w:t xml:space="preserve"> which is not optimal to use as a model for determining concentration values from the standard curve</w:t>
      </w:r>
      <w:r w:rsidR="0014572B" w:rsidRPr="00D364B6">
        <w:rPr>
          <w:rFonts w:ascii="Times New Roman" w:hAnsi="Times New Roman" w:cs="Times New Roman"/>
        </w:rPr>
        <w:t xml:space="preserve">. </w:t>
      </w:r>
    </w:p>
    <w:p w14:paraId="69389C2B" w14:textId="702FF8C3" w:rsidR="001238BD" w:rsidRDefault="0014572B" w:rsidP="002777F6">
      <w:pPr>
        <w:spacing w:line="480" w:lineRule="auto"/>
        <w:ind w:firstLine="720"/>
        <w:rPr>
          <w:rFonts w:ascii="Times New Roman" w:hAnsi="Times New Roman" w:cs="Times New Roman"/>
        </w:rPr>
      </w:pPr>
      <w:r w:rsidRPr="00D364B6">
        <w:rPr>
          <w:rFonts w:ascii="Times New Roman" w:hAnsi="Times New Roman" w:cs="Times New Roman"/>
        </w:rPr>
        <w:t xml:space="preserve">One can conclude that the ratio of 1:5000 is the most optimal to serve as a model to calculate and quantify </w:t>
      </w:r>
      <w:r w:rsidR="00AE6561">
        <w:rPr>
          <w:rFonts w:ascii="Times New Roman" w:hAnsi="Times New Roman" w:cs="Times New Roman"/>
        </w:rPr>
        <w:t xml:space="preserve">the </w:t>
      </w:r>
      <w:r w:rsidRPr="00D364B6">
        <w:rPr>
          <w:rFonts w:ascii="Times New Roman" w:hAnsi="Times New Roman" w:cs="Times New Roman"/>
        </w:rPr>
        <w:t xml:space="preserve">ACTH concentration in future serum samples </w:t>
      </w:r>
      <w:r w:rsidR="009C0F4E">
        <w:rPr>
          <w:rFonts w:ascii="Times New Roman" w:hAnsi="Times New Roman" w:cs="Times New Roman"/>
        </w:rPr>
        <w:t>being tested</w:t>
      </w:r>
      <w:r w:rsidRPr="00D364B6">
        <w:rPr>
          <w:rFonts w:ascii="Times New Roman" w:hAnsi="Times New Roman" w:cs="Times New Roman"/>
        </w:rPr>
        <w:t>. The coefficient of determination for this ratio, 0.9299,</w:t>
      </w:r>
      <w:r w:rsidR="00D90E15">
        <w:rPr>
          <w:rFonts w:ascii="Times New Roman" w:hAnsi="Times New Roman" w:cs="Times New Roman"/>
        </w:rPr>
        <w:t xml:space="preserve"> from Table 2,</w:t>
      </w:r>
      <w:r w:rsidRPr="00D364B6">
        <w:rPr>
          <w:rFonts w:ascii="Times New Roman" w:hAnsi="Times New Roman" w:cs="Times New Roman"/>
        </w:rPr>
        <w:t xml:space="preserve"> demonstrates the most linear graph and best fit data point among the trendline of the graph</w:t>
      </w:r>
      <w:r w:rsidR="00FB1584">
        <w:rPr>
          <w:rFonts w:ascii="Times New Roman" w:hAnsi="Times New Roman" w:cs="Times New Roman"/>
        </w:rPr>
        <w:t>, observed in Figure 3</w:t>
      </w:r>
      <w:r w:rsidR="009C0F4E">
        <w:rPr>
          <w:rFonts w:ascii="Times New Roman" w:hAnsi="Times New Roman" w:cs="Times New Roman"/>
        </w:rPr>
        <w:t xml:space="preserve">. </w:t>
      </w:r>
      <w:r w:rsidRPr="00D364B6">
        <w:rPr>
          <w:rFonts w:ascii="Times New Roman" w:hAnsi="Times New Roman" w:cs="Times New Roman"/>
        </w:rPr>
        <w:t xml:space="preserve">This ratio serves as the basis for unknown ACTH concentrations of samples to be found. </w:t>
      </w:r>
      <w:r w:rsidR="009C0F4E">
        <w:rPr>
          <w:rFonts w:ascii="Times New Roman" w:hAnsi="Times New Roman" w:cs="Times New Roman"/>
        </w:rPr>
        <w:t xml:space="preserve">The importance of the coefficient of determination has been highlighted in this experiment, as it places certainty in the predictive value of the regression line (Selman et al., 2011). </w:t>
      </w:r>
      <w:r w:rsidR="00752B47">
        <w:rPr>
          <w:rFonts w:ascii="Times New Roman" w:hAnsi="Times New Roman" w:cs="Times New Roman"/>
        </w:rPr>
        <w:t>This strong coefficient of determination also serves a stronger purpose here in that it explains why the binding between the antibody and the ACTH antigen is prominent. When the antibody binds with the ACTH antigen, this induces a cascade of proteins, called a complement</w:t>
      </w:r>
      <w:r w:rsidR="006F144C">
        <w:rPr>
          <w:rFonts w:ascii="Times New Roman" w:hAnsi="Times New Roman" w:cs="Times New Roman"/>
        </w:rPr>
        <w:t xml:space="preserve"> (</w:t>
      </w:r>
      <w:proofErr w:type="spellStart"/>
      <w:r w:rsidR="006F144C">
        <w:rPr>
          <w:rFonts w:ascii="Times New Roman" w:hAnsi="Times New Roman" w:cs="Times New Roman"/>
        </w:rPr>
        <w:t>Inbal</w:t>
      </w:r>
      <w:proofErr w:type="spellEnd"/>
      <w:r w:rsidR="006F144C">
        <w:rPr>
          <w:rFonts w:ascii="Times New Roman" w:hAnsi="Times New Roman" w:cs="Times New Roman"/>
        </w:rPr>
        <w:t xml:space="preserve"> et al., 2013)</w:t>
      </w:r>
      <w:r w:rsidR="00752B47">
        <w:rPr>
          <w:rFonts w:ascii="Times New Roman" w:hAnsi="Times New Roman" w:cs="Times New Roman"/>
        </w:rPr>
        <w:t xml:space="preserve">. When a complement occurs, a </w:t>
      </w:r>
      <w:r w:rsidR="006F144C">
        <w:rPr>
          <w:rFonts w:ascii="Times New Roman" w:hAnsi="Times New Roman" w:cs="Times New Roman"/>
        </w:rPr>
        <w:t>partnership forms with the antibody after reacting with the ACTH antigen, seeking out to eliminate any foreign invaders and restore the health of the body (</w:t>
      </w:r>
      <w:proofErr w:type="spellStart"/>
      <w:r w:rsidR="006F144C">
        <w:rPr>
          <w:rFonts w:ascii="Times New Roman" w:hAnsi="Times New Roman" w:cs="Times New Roman"/>
        </w:rPr>
        <w:t>Inbal</w:t>
      </w:r>
      <w:proofErr w:type="spellEnd"/>
      <w:r w:rsidR="006F144C">
        <w:rPr>
          <w:rFonts w:ascii="Times New Roman" w:hAnsi="Times New Roman" w:cs="Times New Roman"/>
        </w:rPr>
        <w:t xml:space="preserve"> et al., 2013). This </w:t>
      </w:r>
      <w:r w:rsidR="006F144C">
        <w:rPr>
          <w:rFonts w:ascii="Times New Roman" w:hAnsi="Times New Roman" w:cs="Times New Roman"/>
        </w:rPr>
        <w:lastRenderedPageBreak/>
        <w:t xml:space="preserve">relationship will be demonstrated when observing and analyzing the bond between the ACTH antigen and the antibody in future serum samples. </w:t>
      </w:r>
      <w:r w:rsidR="00D90E15">
        <w:rPr>
          <w:rFonts w:ascii="Times New Roman" w:hAnsi="Times New Roman" w:cs="Times New Roman"/>
        </w:rPr>
        <w:t>In Table 3, t</w:t>
      </w:r>
      <w:r w:rsidR="009C0F4E">
        <w:rPr>
          <w:rFonts w:ascii="Times New Roman" w:hAnsi="Times New Roman" w:cs="Times New Roman"/>
        </w:rPr>
        <w:t>he slope and y-intercept were determined since this set of rows resulted in a strong linear R-squared value.</w:t>
      </w:r>
      <w:r w:rsidR="00BB4225">
        <w:rPr>
          <w:rFonts w:ascii="Times New Roman" w:hAnsi="Times New Roman" w:cs="Times New Roman"/>
        </w:rPr>
        <w:t xml:space="preserve"> The slope is significant to this experiment because it indicates a measurement of sensitivity within the experiment, or how much a signal changes due to a change in concentration. A steeper line indicates more sensitivity and a more defined range of concentrations, as demonstrated by </w:t>
      </w:r>
      <w:r w:rsidR="00D90E15">
        <w:rPr>
          <w:rFonts w:ascii="Times New Roman" w:hAnsi="Times New Roman" w:cs="Times New Roman"/>
        </w:rPr>
        <w:t>Figure 3, or Rows C and</w:t>
      </w:r>
      <w:r w:rsidR="00BB4225">
        <w:rPr>
          <w:rFonts w:ascii="Times New Roman" w:hAnsi="Times New Roman" w:cs="Times New Roman"/>
        </w:rPr>
        <w:t xml:space="preserve"> D</w:t>
      </w:r>
      <w:r w:rsidR="00817910">
        <w:rPr>
          <w:rFonts w:ascii="Times New Roman" w:hAnsi="Times New Roman" w:cs="Times New Roman"/>
        </w:rPr>
        <w:t xml:space="preserve"> (Gold et al., 2010)</w:t>
      </w:r>
      <w:r w:rsidR="00BB4225">
        <w:rPr>
          <w:rFonts w:ascii="Times New Roman" w:hAnsi="Times New Roman" w:cs="Times New Roman"/>
        </w:rPr>
        <w:t>.</w:t>
      </w:r>
      <w:r w:rsidR="009C0F4E">
        <w:rPr>
          <w:rFonts w:ascii="Times New Roman" w:hAnsi="Times New Roman" w:cs="Times New Roman"/>
        </w:rPr>
        <w:t xml:space="preserve"> </w:t>
      </w:r>
      <w:r w:rsidR="00BB4225">
        <w:rPr>
          <w:rFonts w:ascii="Times New Roman" w:hAnsi="Times New Roman" w:cs="Times New Roman"/>
        </w:rPr>
        <w:t>The slope and the y-intercept formulated an equation,</w:t>
      </w:r>
      <w:r w:rsidR="009C0F4E">
        <w:rPr>
          <w:rFonts w:ascii="Times New Roman" w:hAnsi="Times New Roman" w:cs="Times New Roman"/>
        </w:rPr>
        <w:t xml:space="preserve"> </w:t>
      </w:r>
      <w:r w:rsidR="009C0F4E" w:rsidRPr="00362479">
        <w:rPr>
          <w:rFonts w:ascii="Times New Roman" w:hAnsi="Times New Roman" w:cs="Times New Roman"/>
        </w:rPr>
        <w:t>y</w:t>
      </w:r>
      <w:r w:rsidR="007335E7">
        <w:rPr>
          <w:rFonts w:ascii="Times New Roman" w:hAnsi="Times New Roman" w:cs="Times New Roman"/>
        </w:rPr>
        <w:t xml:space="preserve"> </w:t>
      </w:r>
      <w:r w:rsidR="009C0F4E" w:rsidRPr="00362479">
        <w:rPr>
          <w:rFonts w:ascii="Times New Roman" w:hAnsi="Times New Roman" w:cs="Times New Roman"/>
        </w:rPr>
        <w:t>=</w:t>
      </w:r>
      <w:r w:rsidR="007335E7">
        <w:rPr>
          <w:rFonts w:ascii="Times New Roman" w:hAnsi="Times New Roman" w:cs="Times New Roman"/>
        </w:rPr>
        <w:t xml:space="preserve"> </w:t>
      </w:r>
      <w:r w:rsidR="009C0F4E" w:rsidRPr="00362479">
        <w:rPr>
          <w:rFonts w:ascii="Times New Roman" w:hAnsi="Times New Roman" w:cs="Times New Roman"/>
        </w:rPr>
        <w:t>216.815049x – 155.678199</w:t>
      </w:r>
      <w:r w:rsidR="009C0F4E">
        <w:rPr>
          <w:rFonts w:ascii="Times New Roman" w:hAnsi="Times New Roman" w:cs="Times New Roman"/>
        </w:rPr>
        <w:t>. This equation defines how the variable in the x variable explains the variation in the y variable. This equation will be used in the future to determine the unknown concentration of ACTH within a serum sample by calculating the unknown concentration and comparing it to the standards among the standard curve</w:t>
      </w:r>
      <w:r w:rsidR="00817910">
        <w:rPr>
          <w:rFonts w:ascii="Times New Roman" w:hAnsi="Times New Roman" w:cs="Times New Roman"/>
        </w:rPr>
        <w:t xml:space="preserve"> (Gold et al., 2010). </w:t>
      </w:r>
      <w:r w:rsidR="00FE5799" w:rsidRPr="00D364B6">
        <w:rPr>
          <w:rFonts w:ascii="Times New Roman" w:hAnsi="Times New Roman" w:cs="Times New Roman"/>
        </w:rPr>
        <w:t>This is significant as m</w:t>
      </w:r>
      <w:r w:rsidR="00FE5799" w:rsidRPr="00D364B6">
        <w:rPr>
          <w:rFonts w:ascii="Times New Roman" w:hAnsi="Times New Roman" w:cs="Times New Roman"/>
          <w:shd w:val="clear" w:color="auto" w:fill="FFFFFF"/>
        </w:rPr>
        <w:t xml:space="preserve">ultiple samples with known properties </w:t>
      </w:r>
      <w:r w:rsidR="009C0F4E">
        <w:rPr>
          <w:rFonts w:ascii="Times New Roman" w:hAnsi="Times New Roman" w:cs="Times New Roman"/>
          <w:shd w:val="clear" w:color="auto" w:fill="FFFFFF"/>
        </w:rPr>
        <w:t>will</w:t>
      </w:r>
      <w:r w:rsidR="00FE5799" w:rsidRPr="00D364B6">
        <w:rPr>
          <w:rFonts w:ascii="Times New Roman" w:hAnsi="Times New Roman" w:cs="Times New Roman"/>
          <w:shd w:val="clear" w:color="auto" w:fill="FFFFFF"/>
        </w:rPr>
        <w:t xml:space="preserve"> measured and graphed, which then allows the same properties to be determined for unknown samples by interpolation on the graph</w:t>
      </w:r>
      <w:r w:rsidR="00A72DF2" w:rsidRPr="00D364B6">
        <w:rPr>
          <w:rFonts w:ascii="Times New Roman" w:hAnsi="Times New Roman" w:cs="Times New Roman"/>
        </w:rPr>
        <w:t xml:space="preserve"> </w:t>
      </w:r>
      <w:r w:rsidR="002F73A0" w:rsidRPr="00D364B6">
        <w:rPr>
          <w:rFonts w:ascii="Times New Roman" w:hAnsi="Times New Roman" w:cs="Times New Roman"/>
        </w:rPr>
        <w:t>(Astrid et al., 2010)</w:t>
      </w:r>
      <w:r w:rsidR="00401F58">
        <w:rPr>
          <w:rFonts w:ascii="Times New Roman" w:hAnsi="Times New Roman" w:cs="Times New Roman"/>
        </w:rPr>
        <w:t>.</w:t>
      </w:r>
    </w:p>
    <w:p w14:paraId="63DF4655" w14:textId="5D11C397" w:rsidR="00401F58" w:rsidRPr="00401F58" w:rsidRDefault="00522028" w:rsidP="002777F6">
      <w:pPr>
        <w:spacing w:line="480" w:lineRule="auto"/>
        <w:ind w:firstLine="720"/>
        <w:rPr>
          <w:rFonts w:ascii="Times New Roman" w:hAnsi="Times New Roman" w:cs="Times New Roman"/>
          <w:bCs/>
        </w:rPr>
      </w:pPr>
      <w:r>
        <w:rPr>
          <w:rFonts w:ascii="Times New Roman" w:hAnsi="Times New Roman" w:cs="Times New Roman"/>
        </w:rPr>
        <w:t xml:space="preserve">This experiment served as a crucial foundational step in performing larger scale experiments in the future. Now that our team has found </w:t>
      </w:r>
      <w:r w:rsidR="000F6A3E">
        <w:rPr>
          <w:rFonts w:ascii="Times New Roman" w:hAnsi="Times New Roman" w:cs="Times New Roman"/>
        </w:rPr>
        <w:t xml:space="preserve">an accessible and highly favorable ratio to determine ACTH concentrations, we will collect serum samples from stressed and non-stressed rats and determine what concentration of ACTH is secreted by the pituitary gland. We will then compare these determined values with the standard values among the graph for Rows C and D, since it has the highest coefficient of determination, a linear trend, and a best fit line that settles among most of the data points. This is significant for future research because we can impact the healthcare industry, the pharmacological industry, and the scientific research industry directly. The concentration of ACTH determined will aid in distinguishing which factors lead to </w:t>
      </w:r>
      <w:r w:rsidR="000F6A3E">
        <w:rPr>
          <w:rFonts w:ascii="Times New Roman" w:hAnsi="Times New Roman" w:cs="Times New Roman"/>
        </w:rPr>
        <w:lastRenderedPageBreak/>
        <w:t xml:space="preserve">the secretion of hormones as an adrenal response and how severe one’s health may be due to the level of secretion. Pharmacists may develop supplements that limit adrenal exhaust. This can potentially change the public’s mindset and methods regarding the recovery process of any stress-related incidents and illnesses. We also can study the complexity of the </w:t>
      </w:r>
      <w:r w:rsidR="000F6A3E" w:rsidRPr="00D364B6">
        <w:rPr>
          <w:rFonts w:ascii="Times New Roman" w:hAnsi="Times New Roman" w:cs="Times New Roman"/>
          <w:bCs/>
        </w:rPr>
        <w:t>hypothalamic-pituitary-adrenal axis</w:t>
      </w:r>
      <w:r w:rsidR="000F6A3E">
        <w:rPr>
          <w:rFonts w:ascii="Times New Roman" w:hAnsi="Times New Roman" w:cs="Times New Roman"/>
          <w:bCs/>
        </w:rPr>
        <w:t xml:space="preserve"> and its systematic </w:t>
      </w:r>
      <w:r w:rsidR="00353472">
        <w:rPr>
          <w:rFonts w:ascii="Times New Roman" w:hAnsi="Times New Roman" w:cs="Times New Roman"/>
          <w:bCs/>
        </w:rPr>
        <w:t xml:space="preserve">relation to the rest of the human body. This axis directly impacts our behavior, our emotions, our physical health, our competence, and our motor functions. By studying the levels of ACTH, we may be able to manipulate the axis, a major component of the brain, through genetic engineering, medication, or even constant home practice to limit the number of illnesses that arise due to external factors, an imbalance of chemicals in the body, and stress. </w:t>
      </w:r>
    </w:p>
    <w:p w14:paraId="332CEB85" w14:textId="7DB5609E" w:rsidR="001238BD" w:rsidRPr="00D364B6" w:rsidRDefault="00FE5799" w:rsidP="002777F6">
      <w:pPr>
        <w:spacing w:line="480" w:lineRule="auto"/>
        <w:ind w:firstLine="720"/>
        <w:rPr>
          <w:rFonts w:ascii="Times New Roman" w:hAnsi="Times New Roman" w:cs="Times New Roman"/>
          <w:color w:val="000000" w:themeColor="text1"/>
        </w:rPr>
      </w:pPr>
      <w:r w:rsidRPr="00D364B6">
        <w:rPr>
          <w:rFonts w:ascii="Times New Roman" w:hAnsi="Times New Roman" w:cs="Times New Roman"/>
          <w:color w:val="000000" w:themeColor="text1"/>
        </w:rPr>
        <w:t xml:space="preserve">There were many limitations to this experiment. This experiment must be precise in every step that is taken throughout the procedure, as there is a high risk of detachment or dislodging of the antibody. Due to this potential risk, the optimal binding between the antibody and the ACTH antigen may have experienced discrepancies, such as during times of washing with PBS and PBST. While washing, the solution may have hit the antibody directly, instead of the side of the plate, dislodging the antibody. This may have resulted in a less optimal R-squared value. Another limitation was that the standard ACTH antigen solution was not stored in -80°C until after aliquoting the substance. This may have led the hormone to degrade, alternating its strength and structure. This may have hindered the results, leading to a weaker R-squared value. </w:t>
      </w:r>
    </w:p>
    <w:p w14:paraId="5B1BFC31" w14:textId="3E9D971F" w:rsidR="00402712" w:rsidRPr="00402712" w:rsidRDefault="00402712" w:rsidP="00402712">
      <w:pPr>
        <w:pStyle w:val="ListParagraph"/>
        <w:numPr>
          <w:ilvl w:val="0"/>
          <w:numId w:val="5"/>
        </w:numPr>
        <w:spacing w:line="480" w:lineRule="auto"/>
        <w:rPr>
          <w:rFonts w:ascii="Times New Roman" w:hAnsi="Times New Roman" w:cs="Times New Roman"/>
          <w:b/>
          <w:bCs/>
        </w:rPr>
      </w:pPr>
      <w:r w:rsidRPr="00402712">
        <w:rPr>
          <w:rFonts w:ascii="Times New Roman" w:hAnsi="Times New Roman" w:cs="Times New Roman"/>
          <w:b/>
          <w:bCs/>
        </w:rPr>
        <w:t>Conclusion</w:t>
      </w:r>
    </w:p>
    <w:p w14:paraId="3248849C" w14:textId="495BA028" w:rsidR="00B26C49" w:rsidRPr="00D364B6" w:rsidRDefault="00F2755A" w:rsidP="002777F6">
      <w:pPr>
        <w:spacing w:line="480" w:lineRule="auto"/>
        <w:ind w:firstLine="720"/>
        <w:rPr>
          <w:rFonts w:ascii="Times New Roman" w:hAnsi="Times New Roman" w:cs="Times New Roman"/>
          <w:color w:val="538135" w:themeColor="accent6" w:themeShade="BF"/>
        </w:rPr>
      </w:pPr>
      <w:r w:rsidRPr="00D364B6">
        <w:rPr>
          <w:rFonts w:ascii="Times New Roman" w:hAnsi="Times New Roman" w:cs="Times New Roman"/>
        </w:rPr>
        <w:t xml:space="preserve">The objective of our research was to develop a standard curve and validate an enzyme-linked immunosorbent assay for measuring ACTH in samples of stressed and non-stressed rats in the future. The generation of the best data fitted curve will lead ultimately to the detection of </w:t>
      </w:r>
      <w:r w:rsidRPr="00D364B6">
        <w:rPr>
          <w:rFonts w:ascii="Times New Roman" w:hAnsi="Times New Roman" w:cs="Times New Roman"/>
        </w:rPr>
        <w:lastRenderedPageBreak/>
        <w:t>ACTH deficiency and other diseases present within animals. Researchers may use this data to manipulate the feedback loop initiated by the secretion of ACTH, potentially developing solutions and medications to allow for the recovery from stress related health concerns in animals, and in people.</w:t>
      </w:r>
    </w:p>
    <w:p w14:paraId="5D54E871" w14:textId="77777777" w:rsidR="00FE5799" w:rsidRPr="00D364B6" w:rsidRDefault="00FE5799" w:rsidP="002777F6">
      <w:pPr>
        <w:spacing w:line="480" w:lineRule="auto"/>
        <w:rPr>
          <w:rFonts w:ascii="Times New Roman" w:hAnsi="Times New Roman" w:cs="Times New Roman"/>
          <w:b/>
          <w:color w:val="000000" w:themeColor="text1"/>
        </w:rPr>
      </w:pPr>
    </w:p>
    <w:p w14:paraId="7CABA362" w14:textId="77777777" w:rsidR="0041298B" w:rsidRPr="0041298B" w:rsidRDefault="0041298B" w:rsidP="0041298B">
      <w:pPr>
        <w:spacing w:line="480" w:lineRule="auto"/>
        <w:rPr>
          <w:rFonts w:ascii="Times New Roman" w:hAnsi="Times New Roman" w:cs="Times New Roman"/>
          <w:b/>
          <w:color w:val="000000" w:themeColor="text1"/>
        </w:rPr>
      </w:pPr>
    </w:p>
    <w:p w14:paraId="36FE56A7"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5663D7D"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0DC3740B"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69A08A8"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2B9B141C"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19C7ABBA"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E56DD5B"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55EC78BF"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652D93E"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6FB46503"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2A4CF97F"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01A84F8D"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798E504A"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4570343"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682CE341"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3D56F0F1" w14:textId="3314FC69" w:rsidR="0041298B" w:rsidRDefault="0041298B" w:rsidP="0041298B">
      <w:pPr>
        <w:pStyle w:val="ListParagraph"/>
        <w:spacing w:line="480" w:lineRule="auto"/>
        <w:ind w:left="1080"/>
        <w:rPr>
          <w:rFonts w:ascii="Times New Roman" w:hAnsi="Times New Roman" w:cs="Times New Roman"/>
          <w:b/>
          <w:color w:val="000000" w:themeColor="text1"/>
        </w:rPr>
      </w:pPr>
    </w:p>
    <w:p w14:paraId="472426EE" w14:textId="77777777" w:rsidR="0041298B" w:rsidRDefault="0041298B" w:rsidP="0041298B">
      <w:pPr>
        <w:pStyle w:val="ListParagraph"/>
        <w:spacing w:line="480" w:lineRule="auto"/>
        <w:ind w:left="1080"/>
        <w:rPr>
          <w:rFonts w:ascii="Times New Roman" w:hAnsi="Times New Roman" w:cs="Times New Roman"/>
          <w:b/>
          <w:color w:val="000000" w:themeColor="text1"/>
        </w:rPr>
      </w:pPr>
    </w:p>
    <w:p w14:paraId="44CBD335" w14:textId="612D38A5" w:rsidR="00132037" w:rsidRPr="0041298B" w:rsidRDefault="00132037" w:rsidP="0041298B">
      <w:pPr>
        <w:pStyle w:val="ListParagraph"/>
        <w:numPr>
          <w:ilvl w:val="0"/>
          <w:numId w:val="5"/>
        </w:numPr>
        <w:spacing w:line="480" w:lineRule="auto"/>
        <w:rPr>
          <w:rFonts w:ascii="Times New Roman" w:hAnsi="Times New Roman" w:cs="Times New Roman"/>
          <w:b/>
          <w:color w:val="000000" w:themeColor="text1"/>
        </w:rPr>
      </w:pPr>
      <w:r w:rsidRPr="0041298B">
        <w:rPr>
          <w:rFonts w:ascii="Times New Roman" w:hAnsi="Times New Roman" w:cs="Times New Roman"/>
          <w:b/>
          <w:color w:val="000000" w:themeColor="text1"/>
        </w:rPr>
        <w:lastRenderedPageBreak/>
        <w:t>Reference</w:t>
      </w:r>
      <w:r w:rsidR="00AE2E93" w:rsidRPr="0041298B">
        <w:rPr>
          <w:rFonts w:ascii="Times New Roman" w:hAnsi="Times New Roman" w:cs="Times New Roman"/>
          <w:b/>
          <w:color w:val="000000" w:themeColor="text1"/>
        </w:rPr>
        <w:t>s</w:t>
      </w:r>
    </w:p>
    <w:p w14:paraId="46079726" w14:textId="432D919A" w:rsidR="002777F6" w:rsidRDefault="00257022" w:rsidP="002C0D64">
      <w:pPr>
        <w:pStyle w:val="Heading2"/>
        <w:numPr>
          <w:ilvl w:val="0"/>
          <w:numId w:val="4"/>
        </w:numPr>
        <w:spacing w:before="270" w:after="135" w:line="480" w:lineRule="auto"/>
        <w:contextualSpacing/>
        <w:rPr>
          <w:rFonts w:ascii="Times New Roman" w:hAnsi="Times New Roman" w:cs="Times New Roman"/>
          <w:color w:val="auto"/>
          <w:sz w:val="24"/>
          <w:szCs w:val="24"/>
        </w:rPr>
      </w:pPr>
      <w:r w:rsidRPr="00D364B6">
        <w:rPr>
          <w:rFonts w:ascii="Times New Roman" w:hAnsi="Times New Roman" w:cs="Times New Roman"/>
          <w:color w:val="000000" w:themeColor="text1"/>
          <w:sz w:val="24"/>
          <w:szCs w:val="24"/>
        </w:rPr>
        <w:t xml:space="preserve">Astrid, S., Hommel, G., </w:t>
      </w:r>
      <w:proofErr w:type="spellStart"/>
      <w:r w:rsidRPr="00D364B6">
        <w:rPr>
          <w:rFonts w:ascii="Times New Roman" w:hAnsi="Times New Roman" w:cs="Times New Roman"/>
          <w:color w:val="000000" w:themeColor="text1"/>
          <w:sz w:val="24"/>
          <w:szCs w:val="24"/>
        </w:rPr>
        <w:t>Blettner</w:t>
      </w:r>
      <w:proofErr w:type="spellEnd"/>
      <w:r w:rsidRPr="00D364B6">
        <w:rPr>
          <w:rFonts w:ascii="Times New Roman" w:hAnsi="Times New Roman" w:cs="Times New Roman"/>
          <w:color w:val="000000" w:themeColor="text1"/>
          <w:sz w:val="24"/>
          <w:szCs w:val="24"/>
        </w:rPr>
        <w:t xml:space="preserve">, M. 2010. Linear Regression Analysis. </w:t>
      </w:r>
      <w:r w:rsidR="008B6584" w:rsidRPr="00D364B6">
        <w:rPr>
          <w:rFonts w:ascii="Times New Roman" w:hAnsi="Times New Roman" w:cs="Times New Roman"/>
          <w:i/>
          <w:iCs/>
          <w:color w:val="000000" w:themeColor="text1"/>
          <w:sz w:val="24"/>
          <w:szCs w:val="24"/>
        </w:rPr>
        <w:t xml:space="preserve">Journal of </w:t>
      </w:r>
      <w:proofErr w:type="spellStart"/>
      <w:r w:rsidR="00FE7D26" w:rsidRPr="00D364B6">
        <w:rPr>
          <w:rFonts w:ascii="Times New Roman" w:hAnsi="Times New Roman" w:cs="Times New Roman"/>
          <w:i/>
          <w:iCs/>
          <w:color w:val="auto"/>
          <w:sz w:val="24"/>
          <w:szCs w:val="24"/>
        </w:rPr>
        <w:t>Deutsches</w:t>
      </w:r>
      <w:proofErr w:type="spellEnd"/>
      <w:r w:rsidR="00FE7D26" w:rsidRPr="00D364B6">
        <w:rPr>
          <w:rFonts w:ascii="Times New Roman" w:hAnsi="Times New Roman" w:cs="Times New Roman"/>
          <w:i/>
          <w:iCs/>
          <w:color w:val="auto"/>
          <w:sz w:val="24"/>
          <w:szCs w:val="24"/>
        </w:rPr>
        <w:t xml:space="preserve"> </w:t>
      </w:r>
      <w:proofErr w:type="spellStart"/>
      <w:r w:rsidR="00FE7D26" w:rsidRPr="00D364B6">
        <w:rPr>
          <w:rFonts w:ascii="Times New Roman" w:hAnsi="Times New Roman" w:cs="Times New Roman"/>
          <w:i/>
          <w:iCs/>
          <w:color w:val="auto"/>
          <w:sz w:val="24"/>
          <w:szCs w:val="24"/>
        </w:rPr>
        <w:t>Ärzteblatt</w:t>
      </w:r>
      <w:proofErr w:type="spellEnd"/>
      <w:r w:rsidR="00FE7D26" w:rsidRPr="00D364B6">
        <w:rPr>
          <w:rFonts w:ascii="Times New Roman" w:hAnsi="Times New Roman" w:cs="Times New Roman"/>
          <w:i/>
          <w:iCs/>
          <w:color w:val="auto"/>
          <w:sz w:val="24"/>
          <w:szCs w:val="24"/>
        </w:rPr>
        <w:t xml:space="preserve"> International</w:t>
      </w:r>
      <w:r w:rsidR="008B6584" w:rsidRPr="00D364B6">
        <w:rPr>
          <w:rFonts w:ascii="Times New Roman" w:hAnsi="Times New Roman" w:cs="Times New Roman"/>
          <w:i/>
          <w:iCs/>
          <w:color w:val="auto"/>
          <w:sz w:val="24"/>
          <w:szCs w:val="24"/>
        </w:rPr>
        <w:t>.</w:t>
      </w:r>
      <w:r w:rsidR="008B6584" w:rsidRPr="00D364B6">
        <w:rPr>
          <w:rFonts w:ascii="Times New Roman" w:hAnsi="Times New Roman" w:cs="Times New Roman"/>
          <w:color w:val="auto"/>
          <w:sz w:val="24"/>
          <w:szCs w:val="24"/>
        </w:rPr>
        <w:t xml:space="preserve"> 107.</w:t>
      </w:r>
    </w:p>
    <w:p w14:paraId="4637A9B2" w14:textId="0422A99F" w:rsidR="00FC2FCB" w:rsidRDefault="00FC2FCB" w:rsidP="002C0D64">
      <w:pPr>
        <w:pStyle w:val="Heading1"/>
        <w:numPr>
          <w:ilvl w:val="0"/>
          <w:numId w:val="4"/>
        </w:numPr>
        <w:shd w:val="clear" w:color="auto" w:fill="FFFFFF"/>
        <w:spacing w:before="240" w:beforeAutospacing="0" w:after="120" w:afterAutospacing="0" w:line="480" w:lineRule="auto"/>
        <w:contextualSpacing/>
        <w:rPr>
          <w:b w:val="0"/>
          <w:bCs w:val="0"/>
          <w:color w:val="000000"/>
          <w:sz w:val="24"/>
          <w:szCs w:val="24"/>
        </w:rPr>
      </w:pPr>
      <w:r w:rsidRPr="00FC2FCB">
        <w:rPr>
          <w:b w:val="0"/>
          <w:bCs w:val="0"/>
          <w:sz w:val="24"/>
          <w:szCs w:val="24"/>
        </w:rPr>
        <w:t xml:space="preserve">Gold, J., Law, C., Connolly, P., </w:t>
      </w:r>
      <w:proofErr w:type="spellStart"/>
      <w:r w:rsidRPr="00FC2FCB">
        <w:rPr>
          <w:b w:val="0"/>
          <w:bCs w:val="0"/>
          <w:sz w:val="24"/>
          <w:szCs w:val="24"/>
        </w:rPr>
        <w:t>Bennur</w:t>
      </w:r>
      <w:proofErr w:type="spellEnd"/>
      <w:r w:rsidRPr="00FC2FCB">
        <w:rPr>
          <w:b w:val="0"/>
          <w:bCs w:val="0"/>
          <w:sz w:val="24"/>
          <w:szCs w:val="24"/>
        </w:rPr>
        <w:t xml:space="preserve">, S. 2010. </w:t>
      </w:r>
      <w:r w:rsidRPr="00FC2FCB">
        <w:rPr>
          <w:b w:val="0"/>
          <w:bCs w:val="0"/>
          <w:color w:val="000000"/>
          <w:sz w:val="24"/>
          <w:szCs w:val="24"/>
        </w:rPr>
        <w:t xml:space="preserve">Relationships Between the Threshold and Slope of Psychometric and </w:t>
      </w:r>
      <w:proofErr w:type="spellStart"/>
      <w:r w:rsidRPr="00FC2FCB">
        <w:rPr>
          <w:b w:val="0"/>
          <w:bCs w:val="0"/>
          <w:color w:val="000000"/>
          <w:sz w:val="24"/>
          <w:szCs w:val="24"/>
        </w:rPr>
        <w:t>Neurometric</w:t>
      </w:r>
      <w:proofErr w:type="spellEnd"/>
      <w:r w:rsidRPr="00FC2FCB">
        <w:rPr>
          <w:b w:val="0"/>
          <w:bCs w:val="0"/>
          <w:color w:val="000000"/>
          <w:sz w:val="24"/>
          <w:szCs w:val="24"/>
        </w:rPr>
        <w:t xml:space="preserve"> Functions During Perceptual Learning: Implications for Neuronal Pooling. </w:t>
      </w:r>
      <w:r w:rsidRPr="00FC2FCB">
        <w:rPr>
          <w:b w:val="0"/>
          <w:bCs w:val="0"/>
          <w:i/>
          <w:iCs/>
          <w:color w:val="000000"/>
          <w:sz w:val="24"/>
          <w:szCs w:val="24"/>
        </w:rPr>
        <w:t>Journal of Neurophysiology</w:t>
      </w:r>
      <w:r w:rsidRPr="00FC2FCB">
        <w:rPr>
          <w:b w:val="0"/>
          <w:bCs w:val="0"/>
          <w:color w:val="000000"/>
          <w:sz w:val="24"/>
          <w:szCs w:val="24"/>
        </w:rPr>
        <w:t>.154.</w:t>
      </w:r>
    </w:p>
    <w:p w14:paraId="40D1E57F" w14:textId="77777777" w:rsidR="006F144C" w:rsidRDefault="006F144C" w:rsidP="006F144C">
      <w:pPr>
        <w:pStyle w:val="Heading1"/>
        <w:shd w:val="clear" w:color="auto" w:fill="FFFFFF"/>
        <w:spacing w:before="240" w:beforeAutospacing="0" w:after="120" w:afterAutospacing="0" w:line="480" w:lineRule="auto"/>
        <w:ind w:left="720"/>
        <w:contextualSpacing/>
        <w:rPr>
          <w:b w:val="0"/>
          <w:bCs w:val="0"/>
          <w:color w:val="000000"/>
          <w:sz w:val="24"/>
          <w:szCs w:val="24"/>
        </w:rPr>
      </w:pPr>
    </w:p>
    <w:p w14:paraId="081495ED" w14:textId="25428630" w:rsidR="006F144C" w:rsidRPr="006F144C" w:rsidRDefault="006F144C" w:rsidP="002C0D64">
      <w:pPr>
        <w:pStyle w:val="Heading1"/>
        <w:numPr>
          <w:ilvl w:val="0"/>
          <w:numId w:val="4"/>
        </w:numPr>
        <w:shd w:val="clear" w:color="auto" w:fill="FFFFFF"/>
        <w:spacing w:before="240" w:beforeAutospacing="0" w:after="120" w:afterAutospacing="0" w:line="480" w:lineRule="auto"/>
        <w:contextualSpacing/>
        <w:rPr>
          <w:b w:val="0"/>
          <w:bCs w:val="0"/>
          <w:color w:val="000000"/>
          <w:sz w:val="24"/>
          <w:szCs w:val="24"/>
        </w:rPr>
      </w:pPr>
      <w:proofErr w:type="spellStart"/>
      <w:r w:rsidRPr="006F144C">
        <w:rPr>
          <w:b w:val="0"/>
          <w:bCs w:val="0"/>
          <w:sz w:val="24"/>
          <w:szCs w:val="24"/>
        </w:rPr>
        <w:t>Inbal</w:t>
      </w:r>
      <w:proofErr w:type="spellEnd"/>
      <w:r w:rsidRPr="006F144C">
        <w:rPr>
          <w:b w:val="0"/>
          <w:bCs w:val="0"/>
          <w:sz w:val="24"/>
          <w:szCs w:val="24"/>
        </w:rPr>
        <w:t>, S.</w:t>
      </w:r>
      <w:r w:rsidRPr="006F144C">
        <w:rPr>
          <w:b w:val="0"/>
          <w:bCs w:val="0"/>
          <w:color w:val="000000"/>
          <w:sz w:val="24"/>
          <w:szCs w:val="24"/>
        </w:rPr>
        <w:t xml:space="preserve">, </w:t>
      </w:r>
      <w:proofErr w:type="spellStart"/>
      <w:r w:rsidRPr="006F144C">
        <w:rPr>
          <w:b w:val="0"/>
          <w:bCs w:val="0"/>
          <w:color w:val="000000"/>
          <w:sz w:val="24"/>
          <w:szCs w:val="24"/>
        </w:rPr>
        <w:t>Kunik</w:t>
      </w:r>
      <w:proofErr w:type="spellEnd"/>
      <w:r w:rsidRPr="006F144C">
        <w:rPr>
          <w:b w:val="0"/>
          <w:bCs w:val="0"/>
          <w:color w:val="000000"/>
          <w:sz w:val="24"/>
          <w:szCs w:val="24"/>
        </w:rPr>
        <w:t xml:space="preserve">, V., </w:t>
      </w:r>
      <w:proofErr w:type="spellStart"/>
      <w:r w:rsidRPr="006F144C">
        <w:rPr>
          <w:b w:val="0"/>
          <w:bCs w:val="0"/>
          <w:color w:val="000000"/>
          <w:sz w:val="24"/>
          <w:szCs w:val="24"/>
        </w:rPr>
        <w:t>Ofran</w:t>
      </w:r>
      <w:proofErr w:type="spellEnd"/>
      <w:r w:rsidRPr="006F144C">
        <w:rPr>
          <w:b w:val="0"/>
          <w:bCs w:val="0"/>
          <w:color w:val="000000"/>
          <w:sz w:val="24"/>
          <w:szCs w:val="24"/>
        </w:rPr>
        <w:t>, Y.</w:t>
      </w:r>
      <w:r>
        <w:rPr>
          <w:b w:val="0"/>
          <w:bCs w:val="0"/>
          <w:color w:val="000000"/>
          <w:sz w:val="24"/>
          <w:szCs w:val="24"/>
        </w:rPr>
        <w:t xml:space="preserve"> 2013. The Structural Basis of Antibody -Antigen Recognition. </w:t>
      </w:r>
      <w:r w:rsidRPr="006F144C">
        <w:rPr>
          <w:b w:val="0"/>
          <w:bCs w:val="0"/>
          <w:i/>
          <w:iCs/>
          <w:color w:val="000000"/>
          <w:sz w:val="24"/>
          <w:szCs w:val="24"/>
        </w:rPr>
        <w:t>Frontiers in Immunology</w:t>
      </w:r>
      <w:r>
        <w:rPr>
          <w:b w:val="0"/>
          <w:bCs w:val="0"/>
          <w:color w:val="000000"/>
          <w:sz w:val="24"/>
          <w:szCs w:val="24"/>
        </w:rPr>
        <w:t>.302</w:t>
      </w:r>
    </w:p>
    <w:p w14:paraId="13A12BCD" w14:textId="77777777" w:rsidR="000F588F" w:rsidRPr="006F144C" w:rsidRDefault="000F588F" w:rsidP="002C0D64">
      <w:pPr>
        <w:contextualSpacing/>
        <w:rPr>
          <w:rFonts w:ascii="Times New Roman" w:hAnsi="Times New Roman" w:cs="Times New Roman"/>
        </w:rPr>
      </w:pPr>
    </w:p>
    <w:p w14:paraId="04082EEB" w14:textId="7DBADC8E" w:rsidR="00257022" w:rsidRPr="00D364B6" w:rsidRDefault="00257022" w:rsidP="002C0D64">
      <w:pPr>
        <w:pStyle w:val="Heading1"/>
        <w:numPr>
          <w:ilvl w:val="0"/>
          <w:numId w:val="4"/>
        </w:numPr>
        <w:shd w:val="clear" w:color="auto" w:fill="FFFFFF"/>
        <w:spacing w:before="240" w:beforeAutospacing="0" w:after="120" w:afterAutospacing="0" w:line="480" w:lineRule="auto"/>
        <w:contextualSpacing/>
        <w:rPr>
          <w:b w:val="0"/>
          <w:bCs w:val="0"/>
          <w:sz w:val="24"/>
          <w:szCs w:val="24"/>
        </w:rPr>
      </w:pPr>
      <w:r w:rsidRPr="00D364B6">
        <w:rPr>
          <w:b w:val="0"/>
          <w:bCs w:val="0"/>
          <w:sz w:val="24"/>
          <w:szCs w:val="24"/>
        </w:rPr>
        <w:t>Natarajan, S., Remick, D. 2008.The ELISA Standard Save: Calculation of sample concentrations in assays with a failed standard curve.</w:t>
      </w:r>
      <w:r w:rsidRPr="00D364B6">
        <w:rPr>
          <w:rStyle w:val="title-text"/>
          <w:b w:val="0"/>
          <w:bCs w:val="0"/>
          <w:i/>
          <w:iCs/>
          <w:sz w:val="24"/>
          <w:szCs w:val="24"/>
        </w:rPr>
        <w:t xml:space="preserve"> Journal of immunological Methods. </w:t>
      </w:r>
      <w:r w:rsidRPr="00D364B6">
        <w:rPr>
          <w:rStyle w:val="title-text"/>
          <w:b w:val="0"/>
          <w:bCs w:val="0"/>
          <w:sz w:val="24"/>
          <w:szCs w:val="24"/>
        </w:rPr>
        <w:t>336.</w:t>
      </w:r>
    </w:p>
    <w:p w14:paraId="48FCB048" w14:textId="77777777" w:rsidR="00257022" w:rsidRPr="00D364B6" w:rsidRDefault="00257022" w:rsidP="002C0D64">
      <w:pPr>
        <w:pStyle w:val="ListParagraph"/>
        <w:rPr>
          <w:rFonts w:ascii="Times New Roman" w:hAnsi="Times New Roman" w:cs="Times New Roman"/>
          <w:b/>
          <w:bCs/>
        </w:rPr>
      </w:pPr>
    </w:p>
    <w:p w14:paraId="21FCD2EC" w14:textId="1AE6EEC0" w:rsidR="000F588F" w:rsidRPr="00D364B6" w:rsidRDefault="000F588F" w:rsidP="002C0D64">
      <w:pPr>
        <w:pStyle w:val="Heading1"/>
        <w:numPr>
          <w:ilvl w:val="0"/>
          <w:numId w:val="4"/>
        </w:numPr>
        <w:spacing w:before="0" w:beforeAutospacing="0" w:after="0" w:afterAutospacing="0" w:line="480" w:lineRule="auto"/>
        <w:contextualSpacing/>
        <w:rPr>
          <w:b w:val="0"/>
          <w:bCs w:val="0"/>
          <w:sz w:val="24"/>
          <w:szCs w:val="24"/>
        </w:rPr>
      </w:pPr>
      <w:r w:rsidRPr="00A564EB">
        <w:rPr>
          <w:b w:val="0"/>
          <w:bCs w:val="0"/>
          <w:sz w:val="24"/>
          <w:szCs w:val="24"/>
        </w:rPr>
        <w:t xml:space="preserve">Selman, L., </w:t>
      </w:r>
      <w:proofErr w:type="spellStart"/>
      <w:r w:rsidRPr="00A564EB">
        <w:rPr>
          <w:b w:val="0"/>
          <w:bCs w:val="0"/>
          <w:sz w:val="24"/>
          <w:szCs w:val="24"/>
        </w:rPr>
        <w:t>Henrikson</w:t>
      </w:r>
      <w:proofErr w:type="spellEnd"/>
      <w:r w:rsidRPr="00A564EB">
        <w:rPr>
          <w:b w:val="0"/>
          <w:bCs w:val="0"/>
          <w:sz w:val="24"/>
          <w:szCs w:val="24"/>
        </w:rPr>
        <w:t xml:space="preserve">, J., Waters, P.L., </w:t>
      </w:r>
      <w:proofErr w:type="spellStart"/>
      <w:r w:rsidRPr="00A564EB">
        <w:rPr>
          <w:b w:val="0"/>
          <w:bCs w:val="0"/>
          <w:sz w:val="24"/>
          <w:szCs w:val="24"/>
        </w:rPr>
        <w:t>Holmskov</w:t>
      </w:r>
      <w:proofErr w:type="spellEnd"/>
      <w:r w:rsidRPr="00A564EB">
        <w:rPr>
          <w:b w:val="0"/>
          <w:bCs w:val="0"/>
          <w:sz w:val="24"/>
          <w:szCs w:val="24"/>
        </w:rPr>
        <w:t xml:space="preserve">, T.J., </w:t>
      </w:r>
      <w:proofErr w:type="spellStart"/>
      <w:r w:rsidRPr="00A564EB">
        <w:rPr>
          <w:b w:val="0"/>
          <w:bCs w:val="0"/>
          <w:sz w:val="24"/>
          <w:szCs w:val="24"/>
        </w:rPr>
        <w:t>Jorgsen</w:t>
      </w:r>
      <w:proofErr w:type="spellEnd"/>
      <w:r w:rsidRPr="00A564EB">
        <w:rPr>
          <w:b w:val="0"/>
          <w:bCs w:val="0"/>
          <w:sz w:val="24"/>
          <w:szCs w:val="24"/>
        </w:rPr>
        <w:t xml:space="preserve">, C., Nielson, K. 2011. </w:t>
      </w:r>
      <w:r w:rsidRPr="00A564EB">
        <w:rPr>
          <w:rStyle w:val="title-text"/>
          <w:b w:val="0"/>
          <w:bCs w:val="0"/>
          <w:sz w:val="24"/>
          <w:szCs w:val="24"/>
        </w:rPr>
        <w:t xml:space="preserve">An enzyme-linked immunosorbent assay (ELISA) for quantification of human </w:t>
      </w:r>
      <w:proofErr w:type="spellStart"/>
      <w:r w:rsidRPr="00A564EB">
        <w:rPr>
          <w:rStyle w:val="title-text"/>
          <w:b w:val="0"/>
          <w:bCs w:val="0"/>
          <w:sz w:val="24"/>
          <w:szCs w:val="24"/>
        </w:rPr>
        <w:t>collectin</w:t>
      </w:r>
      <w:proofErr w:type="spellEnd"/>
      <w:r w:rsidRPr="00A564EB">
        <w:rPr>
          <w:rStyle w:val="title-text"/>
          <w:b w:val="0"/>
          <w:bCs w:val="0"/>
          <w:sz w:val="24"/>
          <w:szCs w:val="24"/>
        </w:rPr>
        <w:t xml:space="preserve"> 11. </w:t>
      </w:r>
      <w:r w:rsidRPr="00A564EB">
        <w:rPr>
          <w:rStyle w:val="title-text"/>
          <w:b w:val="0"/>
          <w:bCs w:val="0"/>
          <w:i/>
          <w:iCs/>
          <w:sz w:val="24"/>
          <w:szCs w:val="24"/>
        </w:rPr>
        <w:t xml:space="preserve">Journal of </w:t>
      </w:r>
      <w:r w:rsidR="00D364B6" w:rsidRPr="00A564EB">
        <w:rPr>
          <w:rStyle w:val="title-text"/>
          <w:i/>
          <w:iCs/>
          <w:sz w:val="24"/>
          <w:szCs w:val="24"/>
        </w:rPr>
        <w:t>I</w:t>
      </w:r>
      <w:r w:rsidRPr="00A564EB">
        <w:rPr>
          <w:rStyle w:val="title-text"/>
          <w:b w:val="0"/>
          <w:bCs w:val="0"/>
          <w:i/>
          <w:iCs/>
          <w:sz w:val="24"/>
          <w:szCs w:val="24"/>
        </w:rPr>
        <w:t xml:space="preserve">mmunological Methods. </w:t>
      </w:r>
      <w:r w:rsidR="00257022" w:rsidRPr="00A564EB">
        <w:rPr>
          <w:rStyle w:val="title-text"/>
          <w:b w:val="0"/>
          <w:bCs w:val="0"/>
          <w:sz w:val="24"/>
          <w:szCs w:val="24"/>
        </w:rPr>
        <w:t>10.</w:t>
      </w:r>
    </w:p>
    <w:sectPr w:rsidR="000F588F" w:rsidRPr="00D364B6" w:rsidSect="00E54EA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132"/>
    <w:multiLevelType w:val="hybridMultilevel"/>
    <w:tmpl w:val="A8B0E5F4"/>
    <w:lvl w:ilvl="0" w:tplc="7A1ACC92">
      <w:start w:val="1"/>
      <w:numFmt w:val="decimal"/>
      <w:lvlText w:val="%1."/>
      <w:lvlJc w:val="left"/>
      <w:pPr>
        <w:ind w:left="720" w:hanging="360"/>
      </w:pPr>
      <w:rPr>
        <w:rFonts w:ascii="Times New Roman" w:hAnsi="Times New Roman"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36980"/>
    <w:multiLevelType w:val="hybridMultilevel"/>
    <w:tmpl w:val="D1F431E4"/>
    <w:lvl w:ilvl="0" w:tplc="18143808">
      <w:start w:val="1"/>
      <w:numFmt w:val="decimal"/>
      <w:lvlText w:val="%1.)"/>
      <w:lvlJc w:val="left"/>
      <w:pPr>
        <w:ind w:left="720" w:hanging="360"/>
      </w:pPr>
      <w:rPr>
        <w:rFonts w:ascii="Times New Roman" w:hAnsi="Times New Roman" w:cs="Times New Roman"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87607"/>
    <w:multiLevelType w:val="hybridMultilevel"/>
    <w:tmpl w:val="7FE612B2"/>
    <w:lvl w:ilvl="0" w:tplc="47A85A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718FA"/>
    <w:multiLevelType w:val="hybridMultilevel"/>
    <w:tmpl w:val="507C25D6"/>
    <w:lvl w:ilvl="0" w:tplc="C8B2F9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A280A"/>
    <w:multiLevelType w:val="hybridMultilevel"/>
    <w:tmpl w:val="030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5"/>
    <w:rsid w:val="000107F4"/>
    <w:rsid w:val="00017456"/>
    <w:rsid w:val="00046F70"/>
    <w:rsid w:val="00052C81"/>
    <w:rsid w:val="0006533A"/>
    <w:rsid w:val="00070939"/>
    <w:rsid w:val="0007264C"/>
    <w:rsid w:val="00087A34"/>
    <w:rsid w:val="000943B5"/>
    <w:rsid w:val="000B2E93"/>
    <w:rsid w:val="000F588F"/>
    <w:rsid w:val="000F6A3E"/>
    <w:rsid w:val="000F6B09"/>
    <w:rsid w:val="00112251"/>
    <w:rsid w:val="001238BD"/>
    <w:rsid w:val="00132037"/>
    <w:rsid w:val="001362EB"/>
    <w:rsid w:val="0014572B"/>
    <w:rsid w:val="00147763"/>
    <w:rsid w:val="00157E1C"/>
    <w:rsid w:val="001706AB"/>
    <w:rsid w:val="001707DF"/>
    <w:rsid w:val="00177685"/>
    <w:rsid w:val="00181A9C"/>
    <w:rsid w:val="00196571"/>
    <w:rsid w:val="001A6E73"/>
    <w:rsid w:val="001B4AD1"/>
    <w:rsid w:val="001C7828"/>
    <w:rsid w:val="001E3B91"/>
    <w:rsid w:val="001F5AB0"/>
    <w:rsid w:val="00211C95"/>
    <w:rsid w:val="002147D4"/>
    <w:rsid w:val="0021504D"/>
    <w:rsid w:val="0021597E"/>
    <w:rsid w:val="002331C5"/>
    <w:rsid w:val="00233B35"/>
    <w:rsid w:val="0025488D"/>
    <w:rsid w:val="00257022"/>
    <w:rsid w:val="00264EBE"/>
    <w:rsid w:val="00265D6B"/>
    <w:rsid w:val="002777F6"/>
    <w:rsid w:val="002819DD"/>
    <w:rsid w:val="00282023"/>
    <w:rsid w:val="002C0D64"/>
    <w:rsid w:val="002C5277"/>
    <w:rsid w:val="002D0150"/>
    <w:rsid w:val="002D2267"/>
    <w:rsid w:val="002D3155"/>
    <w:rsid w:val="002D3C15"/>
    <w:rsid w:val="002D5BB4"/>
    <w:rsid w:val="002F1C7F"/>
    <w:rsid w:val="002F308D"/>
    <w:rsid w:val="002F68F6"/>
    <w:rsid w:val="002F6B4E"/>
    <w:rsid w:val="002F73A0"/>
    <w:rsid w:val="00307CB0"/>
    <w:rsid w:val="003304DE"/>
    <w:rsid w:val="00330992"/>
    <w:rsid w:val="00345167"/>
    <w:rsid w:val="00353472"/>
    <w:rsid w:val="00362479"/>
    <w:rsid w:val="00364B21"/>
    <w:rsid w:val="003725B4"/>
    <w:rsid w:val="003776BE"/>
    <w:rsid w:val="00383409"/>
    <w:rsid w:val="003871AA"/>
    <w:rsid w:val="003A320D"/>
    <w:rsid w:val="003B72F8"/>
    <w:rsid w:val="003C4EB7"/>
    <w:rsid w:val="003C7E2E"/>
    <w:rsid w:val="003E2555"/>
    <w:rsid w:val="003E3E5E"/>
    <w:rsid w:val="00401F58"/>
    <w:rsid w:val="00402712"/>
    <w:rsid w:val="0040357E"/>
    <w:rsid w:val="0041298B"/>
    <w:rsid w:val="0041378D"/>
    <w:rsid w:val="00421382"/>
    <w:rsid w:val="004302ED"/>
    <w:rsid w:val="004311F0"/>
    <w:rsid w:val="004431AB"/>
    <w:rsid w:val="004A3C87"/>
    <w:rsid w:val="004C1C49"/>
    <w:rsid w:val="004D5286"/>
    <w:rsid w:val="004D5431"/>
    <w:rsid w:val="004F4220"/>
    <w:rsid w:val="004F55F3"/>
    <w:rsid w:val="0051356D"/>
    <w:rsid w:val="00522028"/>
    <w:rsid w:val="00533E2D"/>
    <w:rsid w:val="00536F43"/>
    <w:rsid w:val="0055232B"/>
    <w:rsid w:val="00561260"/>
    <w:rsid w:val="00581204"/>
    <w:rsid w:val="00595169"/>
    <w:rsid w:val="005A00B7"/>
    <w:rsid w:val="005A3683"/>
    <w:rsid w:val="005C64C3"/>
    <w:rsid w:val="005C712B"/>
    <w:rsid w:val="005D0858"/>
    <w:rsid w:val="005E1A2D"/>
    <w:rsid w:val="0061043D"/>
    <w:rsid w:val="00612094"/>
    <w:rsid w:val="00627083"/>
    <w:rsid w:val="0063019D"/>
    <w:rsid w:val="00642563"/>
    <w:rsid w:val="006564B2"/>
    <w:rsid w:val="00674834"/>
    <w:rsid w:val="00692ADA"/>
    <w:rsid w:val="006A3A68"/>
    <w:rsid w:val="006C4BC7"/>
    <w:rsid w:val="006D1537"/>
    <w:rsid w:val="006D4172"/>
    <w:rsid w:val="006E7816"/>
    <w:rsid w:val="006F0294"/>
    <w:rsid w:val="006F0835"/>
    <w:rsid w:val="006F144C"/>
    <w:rsid w:val="006F3A78"/>
    <w:rsid w:val="00701C95"/>
    <w:rsid w:val="00721D0E"/>
    <w:rsid w:val="00730337"/>
    <w:rsid w:val="007335E7"/>
    <w:rsid w:val="0074698E"/>
    <w:rsid w:val="00752B47"/>
    <w:rsid w:val="0077351B"/>
    <w:rsid w:val="00787B82"/>
    <w:rsid w:val="007A4C32"/>
    <w:rsid w:val="007B109E"/>
    <w:rsid w:val="007B265D"/>
    <w:rsid w:val="007D3EFF"/>
    <w:rsid w:val="007E2773"/>
    <w:rsid w:val="007E3CB1"/>
    <w:rsid w:val="007F4F7A"/>
    <w:rsid w:val="00802C00"/>
    <w:rsid w:val="0081095C"/>
    <w:rsid w:val="00814710"/>
    <w:rsid w:val="00817910"/>
    <w:rsid w:val="0082039F"/>
    <w:rsid w:val="008211C4"/>
    <w:rsid w:val="00825E42"/>
    <w:rsid w:val="00841D9A"/>
    <w:rsid w:val="008542D0"/>
    <w:rsid w:val="00872D7C"/>
    <w:rsid w:val="008775C4"/>
    <w:rsid w:val="008810C0"/>
    <w:rsid w:val="00882476"/>
    <w:rsid w:val="0089432E"/>
    <w:rsid w:val="008A382A"/>
    <w:rsid w:val="008A46FB"/>
    <w:rsid w:val="008B6584"/>
    <w:rsid w:val="008D7F0A"/>
    <w:rsid w:val="00903492"/>
    <w:rsid w:val="0090638D"/>
    <w:rsid w:val="00932021"/>
    <w:rsid w:val="00933428"/>
    <w:rsid w:val="00934264"/>
    <w:rsid w:val="00936510"/>
    <w:rsid w:val="0094066F"/>
    <w:rsid w:val="009725CF"/>
    <w:rsid w:val="00986A4E"/>
    <w:rsid w:val="00986BF1"/>
    <w:rsid w:val="009A19D1"/>
    <w:rsid w:val="009A7717"/>
    <w:rsid w:val="009B216C"/>
    <w:rsid w:val="009B49AE"/>
    <w:rsid w:val="009C0F4E"/>
    <w:rsid w:val="009C4D09"/>
    <w:rsid w:val="009C4FA8"/>
    <w:rsid w:val="009D1793"/>
    <w:rsid w:val="009D3985"/>
    <w:rsid w:val="009E40B7"/>
    <w:rsid w:val="009E49EB"/>
    <w:rsid w:val="009E549D"/>
    <w:rsid w:val="009F2728"/>
    <w:rsid w:val="00A0195D"/>
    <w:rsid w:val="00A160A6"/>
    <w:rsid w:val="00A1654B"/>
    <w:rsid w:val="00A44954"/>
    <w:rsid w:val="00A47CA8"/>
    <w:rsid w:val="00A502B4"/>
    <w:rsid w:val="00A564EB"/>
    <w:rsid w:val="00A605C6"/>
    <w:rsid w:val="00A61567"/>
    <w:rsid w:val="00A65FFC"/>
    <w:rsid w:val="00A70C49"/>
    <w:rsid w:val="00A72DF2"/>
    <w:rsid w:val="00A764EC"/>
    <w:rsid w:val="00A77382"/>
    <w:rsid w:val="00A80A59"/>
    <w:rsid w:val="00A82279"/>
    <w:rsid w:val="00A85856"/>
    <w:rsid w:val="00A8694B"/>
    <w:rsid w:val="00AA21B7"/>
    <w:rsid w:val="00AA49F2"/>
    <w:rsid w:val="00AC0CEB"/>
    <w:rsid w:val="00AD53C2"/>
    <w:rsid w:val="00AD5998"/>
    <w:rsid w:val="00AD6EB3"/>
    <w:rsid w:val="00AE2E93"/>
    <w:rsid w:val="00AE4596"/>
    <w:rsid w:val="00AE6561"/>
    <w:rsid w:val="00B0610E"/>
    <w:rsid w:val="00B11652"/>
    <w:rsid w:val="00B16CCF"/>
    <w:rsid w:val="00B2661B"/>
    <w:rsid w:val="00B26C49"/>
    <w:rsid w:val="00B32B61"/>
    <w:rsid w:val="00B3568D"/>
    <w:rsid w:val="00B52622"/>
    <w:rsid w:val="00B841B8"/>
    <w:rsid w:val="00B84C27"/>
    <w:rsid w:val="00B91A13"/>
    <w:rsid w:val="00B9223F"/>
    <w:rsid w:val="00BA60FE"/>
    <w:rsid w:val="00BB4225"/>
    <w:rsid w:val="00BB52A6"/>
    <w:rsid w:val="00BC7519"/>
    <w:rsid w:val="00BD1698"/>
    <w:rsid w:val="00BF4118"/>
    <w:rsid w:val="00BF424A"/>
    <w:rsid w:val="00BF7DEC"/>
    <w:rsid w:val="00C04E41"/>
    <w:rsid w:val="00C10749"/>
    <w:rsid w:val="00C1133D"/>
    <w:rsid w:val="00C26332"/>
    <w:rsid w:val="00C34CEA"/>
    <w:rsid w:val="00C420E7"/>
    <w:rsid w:val="00C578C6"/>
    <w:rsid w:val="00C61806"/>
    <w:rsid w:val="00C62EC8"/>
    <w:rsid w:val="00C655AE"/>
    <w:rsid w:val="00C65802"/>
    <w:rsid w:val="00C76F81"/>
    <w:rsid w:val="00C9252C"/>
    <w:rsid w:val="00CB3056"/>
    <w:rsid w:val="00CD2531"/>
    <w:rsid w:val="00CD396D"/>
    <w:rsid w:val="00CD6F7B"/>
    <w:rsid w:val="00D1133B"/>
    <w:rsid w:val="00D14DA7"/>
    <w:rsid w:val="00D20744"/>
    <w:rsid w:val="00D364B6"/>
    <w:rsid w:val="00D4051F"/>
    <w:rsid w:val="00D54A74"/>
    <w:rsid w:val="00D54F8A"/>
    <w:rsid w:val="00D72949"/>
    <w:rsid w:val="00D90E15"/>
    <w:rsid w:val="00D9340E"/>
    <w:rsid w:val="00D94B19"/>
    <w:rsid w:val="00D94CB6"/>
    <w:rsid w:val="00DC1B49"/>
    <w:rsid w:val="00DC6D08"/>
    <w:rsid w:val="00DF441C"/>
    <w:rsid w:val="00E01461"/>
    <w:rsid w:val="00E06040"/>
    <w:rsid w:val="00E073F0"/>
    <w:rsid w:val="00E13E80"/>
    <w:rsid w:val="00E17B51"/>
    <w:rsid w:val="00E35755"/>
    <w:rsid w:val="00E430E3"/>
    <w:rsid w:val="00E513D2"/>
    <w:rsid w:val="00E54EA0"/>
    <w:rsid w:val="00E63BDA"/>
    <w:rsid w:val="00E777E0"/>
    <w:rsid w:val="00E80010"/>
    <w:rsid w:val="00E910D9"/>
    <w:rsid w:val="00E972CC"/>
    <w:rsid w:val="00EA0DAB"/>
    <w:rsid w:val="00EB0830"/>
    <w:rsid w:val="00EE588A"/>
    <w:rsid w:val="00EF0960"/>
    <w:rsid w:val="00EF2FD2"/>
    <w:rsid w:val="00F110D4"/>
    <w:rsid w:val="00F146D1"/>
    <w:rsid w:val="00F14F52"/>
    <w:rsid w:val="00F24657"/>
    <w:rsid w:val="00F2755A"/>
    <w:rsid w:val="00F332E8"/>
    <w:rsid w:val="00F94525"/>
    <w:rsid w:val="00F95C19"/>
    <w:rsid w:val="00FA3E30"/>
    <w:rsid w:val="00FB1584"/>
    <w:rsid w:val="00FB2ED3"/>
    <w:rsid w:val="00FC16B5"/>
    <w:rsid w:val="00FC22A1"/>
    <w:rsid w:val="00FC2FCB"/>
    <w:rsid w:val="00FD4EE8"/>
    <w:rsid w:val="00FE5799"/>
    <w:rsid w:val="00FE7D26"/>
    <w:rsid w:val="00FF0EFB"/>
    <w:rsid w:val="00FF169B"/>
    <w:rsid w:val="00FF67DB"/>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90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810C0"/>
    <w:pPr>
      <w:spacing w:before="100" w:beforeAutospacing="1" w:after="100" w:afterAutospacing="1"/>
      <w:outlineLvl w:val="0"/>
    </w:pPr>
    <w:rPr>
      <w:rFonts w:ascii="Times New Roman" w:eastAsia="Times New Roman" w:hAnsi="Times New Roman" w:cs="Times New Roman"/>
      <w:b/>
      <w:bCs/>
      <w:kern w:val="36"/>
      <w:sz w:val="48"/>
      <w:szCs w:val="48"/>
      <w:lang w:bidi="pa-IN"/>
    </w:rPr>
  </w:style>
  <w:style w:type="paragraph" w:styleId="Heading2">
    <w:name w:val="heading 2"/>
    <w:basedOn w:val="Normal"/>
    <w:next w:val="Normal"/>
    <w:link w:val="Heading2Char"/>
    <w:uiPriority w:val="9"/>
    <w:unhideWhenUsed/>
    <w:qFormat/>
    <w:rsid w:val="00FE7D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252C"/>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204"/>
    <w:pPr>
      <w:ind w:left="720"/>
      <w:contextualSpacing/>
    </w:pPr>
  </w:style>
  <w:style w:type="character" w:styleId="Hyperlink">
    <w:name w:val="Hyperlink"/>
    <w:basedOn w:val="DefaultParagraphFont"/>
    <w:uiPriority w:val="99"/>
    <w:unhideWhenUsed/>
    <w:rsid w:val="007B109E"/>
    <w:rPr>
      <w:color w:val="0563C1" w:themeColor="hyperlink"/>
      <w:u w:val="single"/>
    </w:rPr>
  </w:style>
  <w:style w:type="character" w:styleId="UnresolvedMention">
    <w:name w:val="Unresolved Mention"/>
    <w:basedOn w:val="DefaultParagraphFont"/>
    <w:uiPriority w:val="99"/>
    <w:rsid w:val="007B109E"/>
    <w:rPr>
      <w:color w:val="605E5C"/>
      <w:shd w:val="clear" w:color="auto" w:fill="E1DFDD"/>
    </w:rPr>
  </w:style>
  <w:style w:type="character" w:customStyle="1" w:styleId="Heading1Char">
    <w:name w:val="Heading 1 Char"/>
    <w:basedOn w:val="DefaultParagraphFont"/>
    <w:link w:val="Heading1"/>
    <w:uiPriority w:val="9"/>
    <w:rsid w:val="008810C0"/>
    <w:rPr>
      <w:rFonts w:ascii="Times New Roman" w:eastAsia="Times New Roman" w:hAnsi="Times New Roman" w:cs="Times New Roman"/>
      <w:b/>
      <w:bCs/>
      <w:kern w:val="36"/>
      <w:sz w:val="48"/>
      <w:szCs w:val="48"/>
      <w:lang w:bidi="pa-IN"/>
    </w:rPr>
  </w:style>
  <w:style w:type="character" w:customStyle="1" w:styleId="title-text">
    <w:name w:val="title-text"/>
    <w:basedOn w:val="DefaultParagraphFont"/>
    <w:rsid w:val="008810C0"/>
  </w:style>
  <w:style w:type="character" w:customStyle="1" w:styleId="text">
    <w:name w:val="text"/>
    <w:basedOn w:val="DefaultParagraphFont"/>
    <w:rsid w:val="000F588F"/>
  </w:style>
  <w:style w:type="character" w:customStyle="1" w:styleId="author-ref">
    <w:name w:val="author-ref"/>
    <w:basedOn w:val="DefaultParagraphFont"/>
    <w:rsid w:val="000F588F"/>
  </w:style>
  <w:style w:type="character" w:customStyle="1" w:styleId="Heading2Char">
    <w:name w:val="Heading 2 Char"/>
    <w:basedOn w:val="DefaultParagraphFont"/>
    <w:link w:val="Heading2"/>
    <w:uiPriority w:val="9"/>
    <w:rsid w:val="00FE7D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59385">
      <w:bodyDiv w:val="1"/>
      <w:marLeft w:val="0"/>
      <w:marRight w:val="0"/>
      <w:marTop w:val="0"/>
      <w:marBottom w:val="0"/>
      <w:divBdr>
        <w:top w:val="none" w:sz="0" w:space="0" w:color="auto"/>
        <w:left w:val="none" w:sz="0" w:space="0" w:color="auto"/>
        <w:bottom w:val="none" w:sz="0" w:space="0" w:color="auto"/>
        <w:right w:val="none" w:sz="0" w:space="0" w:color="auto"/>
      </w:divBdr>
    </w:div>
    <w:div w:id="638342847">
      <w:bodyDiv w:val="1"/>
      <w:marLeft w:val="0"/>
      <w:marRight w:val="0"/>
      <w:marTop w:val="0"/>
      <w:marBottom w:val="0"/>
      <w:divBdr>
        <w:top w:val="none" w:sz="0" w:space="0" w:color="auto"/>
        <w:left w:val="none" w:sz="0" w:space="0" w:color="auto"/>
        <w:bottom w:val="none" w:sz="0" w:space="0" w:color="auto"/>
        <w:right w:val="none" w:sz="0" w:space="0" w:color="auto"/>
      </w:divBdr>
    </w:div>
    <w:div w:id="809251792">
      <w:bodyDiv w:val="1"/>
      <w:marLeft w:val="0"/>
      <w:marRight w:val="0"/>
      <w:marTop w:val="0"/>
      <w:marBottom w:val="0"/>
      <w:divBdr>
        <w:top w:val="none" w:sz="0" w:space="0" w:color="auto"/>
        <w:left w:val="none" w:sz="0" w:space="0" w:color="auto"/>
        <w:bottom w:val="none" w:sz="0" w:space="0" w:color="auto"/>
        <w:right w:val="none" w:sz="0" w:space="0" w:color="auto"/>
      </w:divBdr>
    </w:div>
    <w:div w:id="1278877931">
      <w:bodyDiv w:val="1"/>
      <w:marLeft w:val="0"/>
      <w:marRight w:val="0"/>
      <w:marTop w:val="0"/>
      <w:marBottom w:val="0"/>
      <w:divBdr>
        <w:top w:val="none" w:sz="0" w:space="0" w:color="auto"/>
        <w:left w:val="none" w:sz="0" w:space="0" w:color="auto"/>
        <w:bottom w:val="none" w:sz="0" w:space="0" w:color="auto"/>
        <w:right w:val="none" w:sz="0" w:space="0" w:color="auto"/>
      </w:divBdr>
    </w:div>
    <w:div w:id="1302611274">
      <w:bodyDiv w:val="1"/>
      <w:marLeft w:val="0"/>
      <w:marRight w:val="0"/>
      <w:marTop w:val="0"/>
      <w:marBottom w:val="0"/>
      <w:divBdr>
        <w:top w:val="none" w:sz="0" w:space="0" w:color="auto"/>
        <w:left w:val="none" w:sz="0" w:space="0" w:color="auto"/>
        <w:bottom w:val="none" w:sz="0" w:space="0" w:color="auto"/>
        <w:right w:val="none" w:sz="0" w:space="0" w:color="auto"/>
      </w:divBdr>
    </w:div>
    <w:div w:id="1510020411">
      <w:bodyDiv w:val="1"/>
      <w:marLeft w:val="0"/>
      <w:marRight w:val="0"/>
      <w:marTop w:val="0"/>
      <w:marBottom w:val="0"/>
      <w:divBdr>
        <w:top w:val="none" w:sz="0" w:space="0" w:color="auto"/>
        <w:left w:val="none" w:sz="0" w:space="0" w:color="auto"/>
        <w:bottom w:val="none" w:sz="0" w:space="0" w:color="auto"/>
        <w:right w:val="none" w:sz="0" w:space="0" w:color="auto"/>
      </w:divBdr>
    </w:div>
    <w:div w:id="1510221335">
      <w:bodyDiv w:val="1"/>
      <w:marLeft w:val="0"/>
      <w:marRight w:val="0"/>
      <w:marTop w:val="0"/>
      <w:marBottom w:val="0"/>
      <w:divBdr>
        <w:top w:val="none" w:sz="0" w:space="0" w:color="auto"/>
        <w:left w:val="none" w:sz="0" w:space="0" w:color="auto"/>
        <w:bottom w:val="none" w:sz="0" w:space="0" w:color="auto"/>
        <w:right w:val="none" w:sz="0" w:space="0" w:color="auto"/>
      </w:divBdr>
    </w:div>
    <w:div w:id="1980067099">
      <w:bodyDiv w:val="1"/>
      <w:marLeft w:val="0"/>
      <w:marRight w:val="0"/>
      <w:marTop w:val="0"/>
      <w:marBottom w:val="0"/>
      <w:divBdr>
        <w:top w:val="none" w:sz="0" w:space="0" w:color="auto"/>
        <w:left w:val="none" w:sz="0" w:space="0" w:color="auto"/>
        <w:bottom w:val="none" w:sz="0" w:space="0" w:color="auto"/>
        <w:right w:val="none" w:sz="0" w:space="0" w:color="auto"/>
      </w:divBdr>
    </w:div>
    <w:div w:id="2093697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Zheng</dc:creator>
  <cp:keywords/>
  <dc:description/>
  <cp:lastModifiedBy>Mehar Anand</cp:lastModifiedBy>
  <cp:revision>3</cp:revision>
  <dcterms:created xsi:type="dcterms:W3CDTF">2018-08-06T12:25:00Z</dcterms:created>
  <dcterms:modified xsi:type="dcterms:W3CDTF">2018-08-06T12:28:00Z</dcterms:modified>
</cp:coreProperties>
</file>